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E0753" w:rsidRPr="008E0753" w:rsidP="008E0753" w14:paraId="5EBF51C8" w14:textId="77777777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</w:rPr>
        <w:t>Bezpieczna praca z chromem</w:t>
      </w:r>
    </w:p>
    <w:p w:rsidR="008E0753" w:rsidRPr="008E0753" w:rsidP="008E0753" w14:paraId="6CB15945" w14:textId="77777777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8E0753" w:rsidRPr="008E0753" w:rsidP="008E0753" w14:paraId="6ABA9051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Praca z niektórymi postaciami chromu (Cr) może mieć wpływ na zdrowie. </w:t>
      </w:r>
      <w:r>
        <w:rPr>
          <w:rFonts w:asciiTheme="majorHAnsi" w:hAnsiTheme="majorHAnsi"/>
          <w:sz w:val="24"/>
        </w:rPr>
        <w:t xml:space="preserve">Niniejsza broszura poświęcona jest możliwym skutkom dla zdrowia, środkom zapobiegawczym, które pracodawca ma obowiązek stosować, oraz środkom ostrożności, jakie należy zachować, aby chronić swoje zdrowie. </w:t>
      </w:r>
    </w:p>
    <w:p w:rsidR="008E0753" w:rsidRPr="008E0753" w:rsidP="00867023" w14:paraId="277D3693" w14:textId="77777777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Co to jest chrom (Cr)?</w:t>
      </w:r>
    </w:p>
    <w:p w:rsidR="008E0753" w:rsidRPr="008E0753" w:rsidP="00867023" w14:paraId="5F6989CC" w14:textId="7777777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Chrom jest dość powszechnie</w:t>
      </w:r>
      <w:r>
        <w:rPr>
          <w:rFonts w:asciiTheme="majorHAnsi" w:hAnsiTheme="majorHAnsi"/>
          <w:sz w:val="24"/>
        </w:rPr>
        <w:t xml:space="preserve"> występującym pierwiastkiem chemicznym. W przyrodzie można go znaleźć w skałach, glebie, roślinach, zwierzętach oraz pyle i gazach wulkanicznych. Związki chromu tworzą dużą i zróżnicowaną grupę substancji chemicznych. Mogą mieć postać stałą, ciekłą lub lot</w:t>
      </w:r>
      <w:r>
        <w:rPr>
          <w:rFonts w:asciiTheme="majorHAnsi" w:hAnsiTheme="majorHAnsi"/>
          <w:sz w:val="24"/>
        </w:rPr>
        <w:t>ną i są bezsmakowe oraz bezwonne. Do najważniejszych postaci tego pierwiastka należy chrom metaliczny (Cr(0)), chrom trójwartościowy (Cr(III)) oraz chrom sześciowartościowy (Cr(VI)). W określonych warunkach chrom może przechodzić z jednej postaci w drugą.</w:t>
      </w:r>
    </w:p>
    <w:p w:rsidR="008E0753" w:rsidRPr="008E0753" w:rsidP="008E0753" w14:paraId="7B6F772E" w14:textId="77777777">
      <w:pPr>
        <w:pStyle w:val="ListParagraph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Jako metal chrom ma kolor stalowy i jest połyskujący. Charakteryzuje się wysoką twardością i odpornością na korozję. Wykorzystuje się go głównie do produkcji stali nierdzewnej i do chromowania. Chrom w postaci metalu nie jest szkodliwy dla zdrowia ludzi.</w:t>
      </w:r>
    </w:p>
    <w:p w:rsidR="008E0753" w:rsidRPr="008E0753" w:rsidP="008E0753" w14:paraId="7E3C2634" w14:textId="44004188">
      <w:pPr>
        <w:pStyle w:val="ListParagraph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C</w:t>
      </w:r>
      <w:r>
        <w:rPr>
          <w:rFonts w:asciiTheme="majorHAnsi" w:hAnsiTheme="majorHAnsi"/>
          <w:sz w:val="24"/>
        </w:rPr>
        <w:t>r(III) występuje naturalnie w organizmach żywych. To niezbędny pierwiastek śladowy. Jest obecny w niektórych procesach przemysłowych i wykazuje niską toksyczność.</w:t>
      </w:r>
    </w:p>
    <w:p w:rsidR="008E0753" w:rsidRPr="008E0753" w:rsidP="008E0753" w14:paraId="64929AE4" w14:textId="77777777">
      <w:pPr>
        <w:pStyle w:val="ListParagraph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Bardzo toksyczny jest natomiast chrom sześciowartościowy (Cr(VI)). Zalicza się go do substanc</w:t>
      </w:r>
      <w:r>
        <w:rPr>
          <w:rFonts w:asciiTheme="majorHAnsi" w:hAnsiTheme="majorHAnsi"/>
          <w:sz w:val="24"/>
        </w:rPr>
        <w:t>ji rakotwórczych.</w:t>
      </w:r>
    </w:p>
    <w:p w:rsidR="008E0753" w:rsidRPr="008E0753" w:rsidP="00867023" w14:paraId="0F7A45F8" w14:textId="77777777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W jakich procesach przemysłowych i wyrobach można znaleźć Cr(VI)?</w:t>
      </w:r>
    </w:p>
    <w:p w:rsidR="008E0753" w:rsidRPr="008E0753" w:rsidP="008E0753" w14:paraId="48FC745A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wytwarzanie i użytkowanie stali nierdzewnej i innych stopów chromu (oraz podczas ich spawania i cięcia);</w:t>
      </w:r>
    </w:p>
    <w:p w:rsidR="008E0753" w:rsidRPr="008E0753" w:rsidP="008E0753" w14:paraId="18086D5A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galwanizacja;</w:t>
      </w:r>
    </w:p>
    <w:p w:rsidR="008E0753" w:rsidRPr="008E0753" w:rsidP="008E0753" w14:paraId="1657C235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wytwarzanie barwników, farb, atramentów, wyrobów garn</w:t>
      </w:r>
      <w:r>
        <w:rPr>
          <w:rFonts w:asciiTheme="majorHAnsi" w:hAnsiTheme="majorHAnsi"/>
          <w:sz w:val="24"/>
        </w:rPr>
        <w:t>carskich i tworzyw sztucznych z wykorzystaniem pigmentów chromowych;</w:t>
      </w:r>
    </w:p>
    <w:p w:rsidR="008E0753" w:rsidRPr="008E0753" w:rsidP="008E0753" w14:paraId="3FC21AAF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garbowanie skór;</w:t>
      </w:r>
    </w:p>
    <w:p w:rsidR="008E0753" w:rsidRPr="008E0753" w:rsidP="008E0753" w14:paraId="14868498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obróbka drewna;</w:t>
      </w:r>
    </w:p>
    <w:p w:rsidR="008E0753" w:rsidRPr="008E0753" w:rsidP="008E0753" w14:paraId="0799669B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podkłady z zawartością chromianów i inne powłoki powierzchniowe;  </w:t>
      </w:r>
    </w:p>
    <w:p w:rsidR="008E0753" w:rsidRPr="008E0753" w:rsidP="008E0753" w14:paraId="2302024E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wytapianie rudy żelazochromu;</w:t>
      </w:r>
    </w:p>
    <w:p w:rsidR="008E0753" w:rsidRPr="008E0753" w:rsidP="008E0753" w14:paraId="1F1F3471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zanieczyszczenia w cemencie portlandzkim itp. </w:t>
      </w:r>
    </w:p>
    <w:p w:rsidR="008E0753" w:rsidRPr="008E0753" w:rsidP="00867023" w14:paraId="2386702B" w14:textId="77777777">
      <w:pPr>
        <w:spacing w:before="240"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Jak Cr(VI)</w:t>
      </w:r>
      <w:r>
        <w:rPr>
          <w:rFonts w:asciiTheme="majorHAnsi" w:hAnsiTheme="majorHAnsi"/>
          <w:b/>
          <w:sz w:val="24"/>
        </w:rPr>
        <w:t xml:space="preserve"> może dostać się do organizmu?</w:t>
      </w:r>
    </w:p>
    <w:p w:rsidR="008E0753" w:rsidRPr="008E0753" w:rsidP="008E0753" w14:paraId="017866F3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przez wdychanie Cr(VI) w powietrzu znajdującego się w zanieczyszczonym pyle, dymie lub mgle; </w:t>
      </w:r>
    </w:p>
    <w:p w:rsidR="008E0753" w:rsidRPr="008E0753" w:rsidP="008E0753" w14:paraId="03123C64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przez kontakt ze skórą przy obchodzeniu się z roztworami, powłokami lub cementem zawierającym Cr(VI);</w:t>
      </w:r>
    </w:p>
    <w:p w:rsidR="008E0753" w:rsidRPr="008E0753" w:rsidP="008E0753" w14:paraId="6DA38013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przez połknięcie w przypadku dotknięcia jedzenia dłońmi zanieczyszczonymi pyłem. </w:t>
      </w:r>
    </w:p>
    <w:p w:rsidR="008E0753" w:rsidRPr="008E0753" w:rsidP="00867023" w14:paraId="11B09092" w14:textId="77777777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Jak szkodzi Cr(VI)?  </w:t>
      </w:r>
    </w:p>
    <w:p w:rsidR="008E0753" w:rsidRPr="008E0753" w:rsidP="00867023" w14:paraId="4720878C" w14:textId="77777777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Tak jak w przypadku wystawienia na działanie każdej substancji chemicznej, ryzyko związane z ekspozycją na Cr(VI) zależy od indywidualnych cech i nawykó</w:t>
      </w:r>
      <w:r>
        <w:rPr>
          <w:rFonts w:asciiTheme="majorHAnsi" w:hAnsiTheme="majorHAnsi"/>
          <w:sz w:val="24"/>
        </w:rPr>
        <w:t>w danej osoby, ilości substancji chemicznej, na którą została wystawiona taka osoba, czasu trwania i częstotliwości ekspozycji, a także obecności innych substancji chemicznych.</w:t>
      </w:r>
    </w:p>
    <w:p w:rsidR="008E0753" w:rsidRPr="008E0753" w:rsidP="00867023" w14:paraId="10C58BB6" w14:textId="77777777">
      <w:pPr>
        <w:spacing w:before="120"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Jednorazowa ekspozycja na związki Cr(VI) może wywołać:</w:t>
      </w:r>
    </w:p>
    <w:p w:rsidR="008E0753" w:rsidRPr="008E0753" w:rsidP="008E0753" w14:paraId="058D84CF" w14:textId="77777777">
      <w:pPr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podrażnienie i zapalenie</w:t>
      </w:r>
      <w:r>
        <w:rPr>
          <w:rFonts w:asciiTheme="majorHAnsi" w:hAnsiTheme="majorHAnsi"/>
          <w:sz w:val="24"/>
        </w:rPr>
        <w:t xml:space="preserve"> jamy nosowej i górnych dróg oddechowych;</w:t>
      </w:r>
    </w:p>
    <w:p w:rsidR="008E0753" w:rsidRPr="008E0753" w:rsidP="008E0753" w14:paraId="212CBBD0" w14:textId="77777777">
      <w:pPr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podrażnienie, oparzenia lub owrzodzenia skóry, jeśli ekspozycja miała miejsce przez skórę; </w:t>
      </w:r>
    </w:p>
    <w:p w:rsidR="008E0753" w:rsidRPr="008E0753" w:rsidP="008E0753" w14:paraId="4C2DE065" w14:textId="77777777">
      <w:pPr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uszkodzenie oczu w przypadku rozprysku.</w:t>
      </w:r>
    </w:p>
    <w:p w:rsidR="008E0753" w:rsidRPr="008E0753" w:rsidP="008E0753" w14:paraId="1706679F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8E0753" w:rsidRPr="008E0753" w:rsidP="008E0753" w14:paraId="6BC20BEF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Wielokrotna lub długotrwała ekspozycja na związki Cr(VI) może wywołać: </w:t>
      </w:r>
    </w:p>
    <w:p w:rsidR="008E0753" w:rsidRPr="008E0753" w:rsidP="008E0753" w14:paraId="0E50D37A" w14:textId="77777777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raka płuc</w:t>
      </w:r>
      <w:r>
        <w:rPr>
          <w:rFonts w:asciiTheme="majorHAnsi" w:hAnsiTheme="majorHAnsi"/>
          <w:sz w:val="24"/>
        </w:rPr>
        <w:t>a;</w:t>
      </w:r>
    </w:p>
    <w:p w:rsidR="008E0753" w:rsidRPr="008E0753" w:rsidP="008E0753" w14:paraId="4DCDA857" w14:textId="3039723B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uszkodzenie jamy nosowej, w tym owrzodzenia i ubytki w płacie tkankowym oddzielającym nozdrza;</w:t>
      </w:r>
    </w:p>
    <w:p w:rsidR="008E0753" w:rsidRPr="008E0753" w:rsidP="008E0753" w14:paraId="65BFF436" w14:textId="42C8D1CC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zapalenie płuc;</w:t>
      </w:r>
    </w:p>
    <w:p w:rsidR="008E0753" w:rsidRPr="008E0753" w:rsidP="008E0753" w14:paraId="100896F5" w14:textId="26E01129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reakcje alergiczne skóry (zapalenie skóry) i dróg oddechowych (np. świszczący oddech);</w:t>
      </w:r>
    </w:p>
    <w:p w:rsidR="008E0753" w:rsidRPr="008E0753" w:rsidP="008E0753" w14:paraId="3493F897" w14:textId="77777777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uszkodzenie nerek; </w:t>
      </w:r>
    </w:p>
    <w:p w:rsidR="008E0753" w:rsidRPr="008E0753" w:rsidP="008E0753" w14:paraId="2BB48C8D" w14:textId="7CFF0F8F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potencjalny wpływ na rozrodczość (n</w:t>
      </w:r>
      <w:r>
        <w:rPr>
          <w:rFonts w:asciiTheme="majorHAnsi" w:hAnsiTheme="majorHAnsi"/>
          <w:sz w:val="24"/>
        </w:rPr>
        <w:t>p. płodność u mężczyzn, rozwój płodu).</w:t>
      </w:r>
    </w:p>
    <w:p w:rsidR="008E0753" w:rsidRPr="008E0753" w:rsidP="008E0753" w14:paraId="4880D2F1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8E0753" w:rsidRPr="00F60FCC" w:rsidP="00F60FCC" w14:paraId="1292BB02" w14:textId="73A1FBCF">
      <w:pPr>
        <w:pStyle w:val="CommentText"/>
        <w:rPr>
          <w:rFonts w:asciiTheme="majorHAnsi" w:hAnsiTheme="majorHAnsi"/>
          <w:b/>
          <w:sz w:val="24"/>
          <w:szCs w:val="24"/>
        </w:rPr>
      </w:pPr>
      <w:commentRangeStart w:id="0"/>
      <w:r>
        <w:rPr>
          <w:rFonts w:asciiTheme="majorHAnsi" w:hAnsiTheme="majorHAnsi"/>
          <w:b/>
          <w:sz w:val="24"/>
        </w:rPr>
        <w:t>Jak pracodawcy mają obowiązek chronić pracowników?</w:t>
      </w:r>
      <w:commentRangeEnd w:id="0"/>
      <w:r>
        <w:rPr>
          <w:rFonts w:asciiTheme="majorHAnsi" w:hAnsiTheme="majorHAnsi"/>
          <w:sz w:val="24"/>
        </w:rPr>
        <w:commentReference w:id="0"/>
      </w:r>
      <w:r>
        <w:rPr>
          <w:rFonts w:asciiTheme="majorHAnsi" w:hAnsiTheme="majorHAnsi"/>
        </w:rPr>
        <w:t xml:space="preserve"> </w:t>
      </w:r>
    </w:p>
    <w:p w:rsidR="008E0753" w:rsidRPr="008E0753" w:rsidP="008E0753" w14:paraId="3580B3C3" w14:textId="221D047C">
      <w:pPr>
        <w:spacing w:before="120"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Z</w:t>
      </w:r>
      <w:r>
        <w:rPr>
          <w:rFonts w:asciiTheme="majorHAnsi" w:hAnsiTheme="majorHAnsi"/>
          <w:sz w:val="24"/>
        </w:rPr>
        <w:t>godnie z przepisami</w:t>
      </w:r>
      <w:r>
        <w:rPr>
          <w:rFonts w:asciiTheme="majorHAnsi" w:hAnsiTheme="majorHAnsi"/>
          <w:sz w:val="24"/>
        </w:rPr>
        <w:t xml:space="preserve"> [</w:t>
      </w:r>
      <w:r>
        <w:rPr>
          <w:rFonts w:asciiTheme="majorHAnsi" w:hAnsiTheme="majorHAnsi"/>
          <w:i/>
          <w:color w:val="FF0000"/>
          <w:sz w:val="24"/>
        </w:rPr>
        <w:t>odwołanie do prawa UE/prawa krajowego</w:t>
      </w:r>
      <w:r>
        <w:rPr>
          <w:rFonts w:asciiTheme="majorHAnsi" w:hAnsiTheme="majorHAnsi"/>
          <w:sz w:val="24"/>
        </w:rPr>
        <w:t xml:space="preserve">] pracodawcy mają obowiązek: </w:t>
      </w:r>
    </w:p>
    <w:p w:rsidR="008E0753" w:rsidRPr="008E0753" w:rsidP="008E0753" w14:paraId="497D4ED5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ocenić zagrożenia dla zdrowia pracownika i środki ostrożności niezbędne do zapewnienia mu ochrony; </w:t>
      </w:r>
    </w:p>
    <w:p w:rsidR="008E0753" w:rsidRPr="008E0753" w:rsidP="008E0753" w14:paraId="67462A34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zapobiegać wystawianiu pracownika na działanie Cr(VI) lub odpowiednio kontrolować ekspo</w:t>
      </w:r>
      <w:r>
        <w:rPr>
          <w:rFonts w:asciiTheme="majorHAnsi" w:hAnsiTheme="majorHAnsi"/>
          <w:sz w:val="24"/>
        </w:rPr>
        <w:t>zycję, gdy całkowite uniknięcie ekspozycji obiektywnie nie jest możliwe;</w:t>
      </w:r>
    </w:p>
    <w:p w:rsidR="008E0753" w:rsidRPr="008E0753" w:rsidP="008E0753" w14:paraId="09CDEB27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ograniczyć ekspozycję na chrom i jego związki w powietrzu w stopniu, w jakim jest to obiektywnie możliwe, a w każdym przypadku zapewnić, że ekspozycja nie przekracza poniższych limitó</w:t>
      </w:r>
      <w:r>
        <w:rPr>
          <w:rFonts w:asciiTheme="majorHAnsi" w:hAnsiTheme="majorHAnsi"/>
          <w:sz w:val="24"/>
        </w:rPr>
        <w:t>w ekspozycji w miejscu pracy:</w:t>
      </w:r>
    </w:p>
    <w:p w:rsidR="008E0753" w:rsidRPr="008E0753" w:rsidP="008E0753" w14:paraId="3BC2FDFA" w14:textId="0CDDB36F">
      <w:pPr>
        <w:pStyle w:val="ListParagraph"/>
        <w:numPr>
          <w:ilvl w:val="1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dla związków Cr (VI): </w:t>
      </w:r>
      <w:r>
        <w:rPr>
          <w:rFonts w:asciiTheme="majorHAnsi" w:hAnsiTheme="majorHAnsi"/>
          <w:color w:val="FF0000"/>
          <w:sz w:val="24"/>
        </w:rPr>
        <w:t>XX</w:t>
      </w:r>
      <w:r>
        <w:rPr>
          <w:rFonts w:asciiTheme="majorHAnsi" w:hAnsiTheme="majorHAnsi"/>
          <w:sz w:val="24"/>
        </w:rPr>
        <w:t xml:space="preserve"> miligramów na metr sześcienny (mg.m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) powietrza uśredniony w okresie 8 godzin</w:t>
      </w:r>
    </w:p>
    <w:p w:rsidR="008E0753" w:rsidRPr="008E0753" w:rsidP="008E0753" w14:paraId="42962C3F" w14:textId="77777777">
      <w:pPr>
        <w:pStyle w:val="ListParagraph"/>
        <w:numPr>
          <w:ilvl w:val="1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dla innych związków chromu: </w:t>
      </w:r>
      <w:r>
        <w:rPr>
          <w:rFonts w:asciiTheme="majorHAnsi" w:hAnsiTheme="majorHAnsi"/>
          <w:color w:val="FF0000"/>
          <w:sz w:val="24"/>
        </w:rPr>
        <w:t>XX</w:t>
      </w:r>
      <w:r>
        <w:rPr>
          <w:rFonts w:asciiTheme="majorHAnsi" w:hAnsiTheme="majorHAnsi"/>
          <w:sz w:val="24"/>
        </w:rPr>
        <w:t xml:space="preserve"> mg.m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 xml:space="preserve"> uśredniony w okresie 8 godzin  </w:t>
      </w:r>
    </w:p>
    <w:p w:rsidR="008E0753" w:rsidRPr="008E0753" w:rsidP="008E0753" w14:paraId="162C5138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utrzymywać wszystkie przyrządy do kontroli dymu i pyłu</w:t>
      </w:r>
      <w:r>
        <w:rPr>
          <w:rFonts w:asciiTheme="majorHAnsi" w:hAnsiTheme="majorHAnsi"/>
          <w:sz w:val="24"/>
        </w:rPr>
        <w:t xml:space="preserve"> w dobrym stanie technicznym;</w:t>
      </w:r>
    </w:p>
    <w:p w:rsidR="008E0753" w:rsidRPr="008E0753" w:rsidP="008E0753" w14:paraId="3D348D23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wykonać testy dopasowania wszystkich ściśle przylegających do twarzy masek ochronnych;</w:t>
      </w:r>
    </w:p>
    <w:p w:rsidR="008E0753" w:rsidRPr="008E0753" w:rsidP="008E0753" w14:paraId="24174F9C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dowiedzieć się, na jaką ilość chromu jest wystawiony pracownik (zwykle za pomocą programu do monitorowania), i poinformować pracownika o wy</w:t>
      </w:r>
      <w:r>
        <w:rPr>
          <w:rFonts w:asciiTheme="majorHAnsi" w:hAnsiTheme="majorHAnsi"/>
          <w:sz w:val="24"/>
        </w:rPr>
        <w:t xml:space="preserve">niku pomiaru; </w:t>
      </w:r>
    </w:p>
    <w:p w:rsidR="008E0753" w:rsidRPr="008E0753" w:rsidP="008E0753" w14:paraId="2D55C99F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zapewnić przeprowadzenie niezbędnych kontroli stanu zdrowia </w:t>
      </w:r>
    </w:p>
    <w:p w:rsidR="008E0753" w:rsidRPr="008E0753" w:rsidP="00307575" w14:paraId="4F24AA35" w14:textId="77777777">
      <w:pPr>
        <w:pStyle w:val="ListParagraph"/>
        <w:numPr>
          <w:ilvl w:val="0"/>
          <w:numId w:val="1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poinformować, poinstruować i przeszkolić wszystkich pracowników, którzy mogą być wystawieni na działanie chromu. </w:t>
      </w:r>
    </w:p>
    <w:p w:rsidR="008E0753" w:rsidRPr="008E0753" w:rsidP="008E0753" w14:paraId="4CA29E1A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8E0753" w:rsidRPr="008E0753" w:rsidP="008E0753" w14:paraId="15982609" w14:textId="77777777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Co musisz robić, jeśli pracujesz przy procesach z udziałem </w:t>
      </w:r>
      <w:r>
        <w:rPr>
          <w:rFonts w:asciiTheme="majorHAnsi" w:hAnsiTheme="majorHAnsi"/>
          <w:b/>
          <w:sz w:val="24"/>
        </w:rPr>
        <w:t>Cr(VI)?</w:t>
      </w:r>
    </w:p>
    <w:p w:rsidR="008E0753" w:rsidRPr="003E4F9C" w:rsidP="003E4F9C" w14:paraId="2B07DB19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Właściwie używaj sprzętu odsysającego i innych środków kontroli. </w:t>
      </w:r>
    </w:p>
    <w:p w:rsidR="008E0753" w:rsidRPr="003E4F9C" w:rsidP="003E4F9C" w14:paraId="676D200D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Noś zapewnioną przez pracodawcę odzież ochronną i używaj sprzętu ochronnego.</w:t>
      </w:r>
    </w:p>
    <w:p w:rsidR="008E0753" w:rsidRPr="003E4F9C" w:rsidP="003E4F9C" w14:paraId="607387FC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Zawsze korzystaj z udostępnionych urządzeń sanitarnych, które powinny być odpowiednie i dostosowane do po</w:t>
      </w:r>
      <w:r>
        <w:rPr>
          <w:rFonts w:asciiTheme="majorHAnsi" w:hAnsiTheme="majorHAnsi"/>
          <w:sz w:val="24"/>
        </w:rPr>
        <w:t xml:space="preserve">trzeb pracowników. </w:t>
      </w:r>
    </w:p>
    <w:p w:rsidR="008E0753" w:rsidRPr="003E4F9C" w:rsidP="003E4F9C" w14:paraId="4B34B2A7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Jeśli musisz nosić maskę ochronną, upewnij się, że:</w:t>
      </w:r>
    </w:p>
    <w:p w:rsidR="008E0753" w:rsidRPr="003E4F9C" w:rsidP="003E4F9C" w14:paraId="3FB67DEB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odpowiednio przylega do twarzy, </w:t>
      </w:r>
    </w:p>
    <w:p w:rsidR="008E0753" w:rsidRPr="003E4F9C" w:rsidP="003E4F9C" w14:paraId="570984A0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w przypadku noszenia maski ściśle przylegającej do twarzy – że została przetestowana pod kątem dopasowania do twarzy oraz że jesteś ogolony, </w:t>
      </w:r>
    </w:p>
    <w:p w:rsidR="008E0753" w:rsidRPr="003E4F9C" w:rsidP="003E4F9C" w14:paraId="2331C951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jest czys</w:t>
      </w:r>
      <w:r>
        <w:rPr>
          <w:rFonts w:asciiTheme="majorHAnsi" w:hAnsiTheme="majorHAnsi"/>
          <w:sz w:val="24"/>
        </w:rPr>
        <w:t xml:space="preserve">ta i w dobrym stanie technicznym, </w:t>
      </w:r>
    </w:p>
    <w:p w:rsidR="008E0753" w:rsidRPr="003E4F9C" w:rsidP="003E4F9C" w14:paraId="4804DE13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filtr jest regularnie wymieniany, </w:t>
      </w:r>
    </w:p>
    <w:p w:rsidR="008E0753" w:rsidRPr="003E4F9C" w:rsidP="003E4F9C" w14:paraId="7DC85AD6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jest przechowywana w czystym/suchym miejscu, najlepiej w szafce. </w:t>
      </w:r>
    </w:p>
    <w:p w:rsidR="008E0753" w:rsidRPr="003E4F9C" w:rsidP="003E4F9C" w14:paraId="0A51BF14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Jeśli osłona, sprzęt odsysający lub inne środki kontroli są wadliwe, zgłoś to pracodawcy.</w:t>
      </w:r>
    </w:p>
    <w:p w:rsidR="008E0753" w:rsidRPr="003E4F9C" w:rsidP="003E4F9C" w14:paraId="7D1C1523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 xml:space="preserve">Nie jedz, nie pij ani nie pal </w:t>
      </w:r>
      <w:r>
        <w:rPr>
          <w:rFonts w:asciiTheme="majorHAnsi" w:hAnsiTheme="majorHAnsi"/>
          <w:sz w:val="24"/>
        </w:rPr>
        <w:t>papierosów w pomieszczeniach roboczych, w których może być obecny chrom.</w:t>
      </w:r>
    </w:p>
    <w:p w:rsidR="008E0753" w:rsidRPr="001E7AA9" w:rsidP="00867023" w14:paraId="497D9614" w14:textId="681E1B10">
      <w:pPr>
        <w:spacing w:before="120" w:after="120"/>
        <w:jc w:val="both"/>
        <w:rPr>
          <w:rFonts w:asciiTheme="majorHAnsi" w:hAnsiTheme="majorHAnsi"/>
          <w:b/>
          <w:sz w:val="24"/>
          <w:szCs w:val="24"/>
        </w:rPr>
      </w:pPr>
      <w:commentRangeStart w:id="1"/>
      <w:r>
        <w:rPr>
          <w:rFonts w:asciiTheme="majorHAnsi" w:hAnsiTheme="majorHAnsi"/>
          <w:b/>
          <w:sz w:val="24"/>
        </w:rPr>
        <w:t>Jak można uzyskać więcej informacji?</w:t>
      </w:r>
      <w:commentRangeEnd w:id="1"/>
      <w:r>
        <w:rPr>
          <w:rFonts w:asciiTheme="majorHAnsi" w:hAnsiTheme="majorHAnsi"/>
          <w:sz w:val="24"/>
        </w:rPr>
        <w:commentReference w:id="1"/>
      </w:r>
      <w:r>
        <w:rPr>
          <w:rFonts w:asciiTheme="majorHAnsi" w:hAnsiTheme="majorHAnsi"/>
        </w:rPr>
        <w:t xml:space="preserve"> </w:t>
      </w:r>
    </w:p>
    <w:p w:rsidR="00B37ADB" w:rsidRPr="008E0753" w:rsidP="008E0753" w14:paraId="19F9E9AA" w14:textId="64D673F1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</w:rPr>
        <w:t>[</w:t>
      </w:r>
      <w:r>
        <w:rPr>
          <w:rFonts w:asciiTheme="majorHAnsi" w:hAnsiTheme="majorHAnsi"/>
          <w:i/>
          <w:color w:val="FF0000"/>
          <w:sz w:val="24"/>
        </w:rPr>
        <w:t xml:space="preserve">Do stosownej adaptacji na szczeblu krajowym. Można zamieścić odniesienie do </w:t>
      </w:r>
      <w:r>
        <w:rPr>
          <w:rFonts w:asciiTheme="majorHAnsi" w:hAnsiTheme="majorHAnsi"/>
          <w:i/>
          <w:color w:val="FF0000"/>
          <w:sz w:val="24"/>
        </w:rPr>
        <w:t>właściwego krajowego organu ds. bezpieczeństwa i higieny pracy lub innego odpowiedzialnego podmiotu</w:t>
      </w:r>
      <w:r>
        <w:rPr>
          <w:rFonts w:asciiTheme="majorHAnsi" w:hAnsiTheme="majorHAnsi"/>
          <w:sz w:val="24"/>
        </w:rPr>
        <w:t>].</w:t>
      </w:r>
    </w:p>
    <w:sectPr w:rsidSect="00114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709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0" w:author="CY-SGL KATSONOURI, A." w:date="2017-11-30T14:41:00Z" w:initials="CY-AKS">
    <w:p w:rsidR="00F60FCC" w:rsidRPr="00F60FCC" w:rsidP="00F60FCC" w14:paraId="28462771" w14:textId="77777777">
      <w:pPr>
        <w:pStyle w:val="CommentText"/>
        <w:rPr>
          <w:rFonts w:asciiTheme="majorHAnsi" w:hAnsiTheme="majorHAnsi"/>
        </w:rPr>
      </w:pPr>
      <w:r>
        <w:rPr>
          <w:rStyle w:val="CommentReference"/>
          <w:rFonts w:asciiTheme="majorHAnsi" w:hAnsiTheme="majorHAnsi"/>
        </w:rPr>
        <w:annotationRef/>
      </w:r>
      <w:r w:rsidRPr="00F60FCC">
        <w:rPr>
          <w:rFonts w:asciiTheme="majorHAnsi" w:hAnsiTheme="majorHAnsi"/>
        </w:rPr>
        <w:t xml:space="preserve">WP8 Partners </w:t>
      </w:r>
      <w:r w:rsidRPr="00F60FCC">
        <w:rPr>
          <w:rFonts w:asciiTheme="majorHAnsi" w:hAnsiTheme="majorHAnsi"/>
        </w:rPr>
        <w:t>please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personalize</w:t>
      </w:r>
      <w:r w:rsidRPr="00F60FCC">
        <w:rPr>
          <w:rFonts w:asciiTheme="majorHAnsi" w:hAnsiTheme="majorHAnsi"/>
        </w:rPr>
        <w:t xml:space="preserve"> for </w:t>
      </w:r>
      <w:r w:rsidRPr="00F60FCC">
        <w:rPr>
          <w:rFonts w:asciiTheme="majorHAnsi" w:hAnsiTheme="majorHAnsi"/>
        </w:rPr>
        <w:t>your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national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study</w:t>
      </w:r>
      <w:r w:rsidRPr="00F60FCC">
        <w:rPr>
          <w:rFonts w:asciiTheme="majorHAnsi" w:hAnsiTheme="majorHAnsi"/>
        </w:rPr>
        <w:t>.</w:t>
      </w:r>
    </w:p>
    <w:p w:rsidR="00F60FCC" w:rsidRPr="00F60FCC" w:rsidP="00F60FCC" w14:paraId="2663DB9D" w14:textId="77777777">
      <w:pPr>
        <w:pStyle w:val="CommentText"/>
        <w:rPr>
          <w:rFonts w:asciiTheme="majorHAnsi" w:hAnsiTheme="majorHAnsi" w:cs="Microsoft Sans Serif"/>
          <w:color w:val="000000" w:themeColor="text1"/>
        </w:rPr>
      </w:pPr>
      <w:r w:rsidRPr="00F60FCC">
        <w:rPr>
          <w:rFonts w:asciiTheme="majorHAnsi" w:hAnsiTheme="majorHAnsi"/>
          <w:color w:val="000000" w:themeColor="text1"/>
        </w:rPr>
        <w:t>Possible</w:t>
      </w:r>
      <w:r w:rsidRPr="00F60FCC">
        <w:rPr>
          <w:rFonts w:asciiTheme="majorHAnsi" w:hAnsiTheme="majorHAnsi"/>
          <w:color w:val="000000" w:themeColor="text1"/>
        </w:rPr>
        <w:t xml:space="preserve"> </w:t>
      </w:r>
    </w:p>
    <w:p w:rsidR="00F60FCC" w:rsidRPr="00F60FCC" w:rsidP="00F60FCC" w14:paraId="5FECED66" w14:textId="77777777">
      <w:pPr>
        <w:pStyle w:val="CommentText"/>
        <w:rPr>
          <w:rFonts w:asciiTheme="majorHAnsi" w:hAnsiTheme="majorHAnsi" w:cs="Microsoft Sans Serif"/>
          <w:color w:val="000000" w:themeColor="text1"/>
        </w:rPr>
      </w:pPr>
      <w:r w:rsidRPr="00F60FCC">
        <w:rPr>
          <w:rFonts w:asciiTheme="majorHAnsi" w:hAnsiTheme="majorHAnsi"/>
          <w:color w:val="000000" w:themeColor="text1"/>
        </w:rPr>
        <w:t xml:space="preserve">EU </w:t>
      </w:r>
      <w:r w:rsidRPr="00F60FCC">
        <w:rPr>
          <w:rFonts w:asciiTheme="majorHAnsi" w:hAnsiTheme="majorHAnsi"/>
          <w:color w:val="000000" w:themeColor="text1"/>
        </w:rPr>
        <w:t>Legal</w:t>
      </w:r>
      <w:r w:rsidRPr="00F60FCC">
        <w:rPr>
          <w:rFonts w:asciiTheme="majorHAnsi" w:hAnsiTheme="majorHAnsi"/>
          <w:color w:val="000000" w:themeColor="text1"/>
        </w:rPr>
        <w:t xml:space="preserve"> </w:t>
      </w:r>
      <w:r w:rsidRPr="00F60FCC">
        <w:rPr>
          <w:rFonts w:asciiTheme="majorHAnsi" w:hAnsiTheme="majorHAnsi"/>
          <w:color w:val="000000" w:themeColor="text1"/>
        </w:rPr>
        <w:t>frame</w:t>
      </w:r>
      <w:r w:rsidRPr="00F60FCC">
        <w:rPr>
          <w:rFonts w:asciiTheme="majorHAnsi" w:hAnsiTheme="majorHAnsi"/>
          <w:color w:val="000000" w:themeColor="text1"/>
        </w:rPr>
        <w:t>:</w:t>
      </w:r>
    </w:p>
    <w:p w:rsidR="00F60FCC" w:rsidRPr="00F60FCC" w:rsidP="00F60FCC" w14:paraId="1F5C5A51" w14:textId="77777777">
      <w:pPr>
        <w:pStyle w:val="CommentText"/>
        <w:numPr>
          <w:ilvl w:val="0"/>
          <w:numId w:val="8"/>
        </w:numPr>
        <w:rPr>
          <w:rFonts w:asciiTheme="majorHAnsi" w:hAnsiTheme="majorHAnsi"/>
        </w:rPr>
      </w:pPr>
      <w:r w:rsidRPr="00F60FCC">
        <w:rPr>
          <w:rFonts w:asciiTheme="majorHAnsi" w:hAnsiTheme="majorHAnsi"/>
          <w:color w:val="000000" w:themeColor="text1"/>
        </w:rPr>
        <w:t xml:space="preserve"> Directive 2004/37/EC </w:t>
      </w:r>
      <w:r w:rsidRPr="00F60FCC">
        <w:rPr>
          <w:rStyle w:val="CommentReference"/>
          <w:rFonts w:asciiTheme="majorHAnsi" w:hAnsiTheme="majorHAnsi"/>
        </w:rPr>
        <w:annotationRef/>
      </w:r>
      <w:r w:rsidRPr="00F60FCC">
        <w:rPr>
          <w:rFonts w:asciiTheme="majorHAnsi" w:hAnsiTheme="majorHAnsi"/>
        </w:rPr>
        <w:t xml:space="preserve"> “</w:t>
      </w:r>
      <w:r w:rsidRPr="00F60FCC">
        <w:rPr>
          <w:rFonts w:asciiTheme="majorHAnsi" w:hAnsiTheme="majorHAnsi"/>
        </w:rPr>
        <w:t>European</w:t>
      </w:r>
      <w:r w:rsidRPr="00F60FCC">
        <w:rPr>
          <w:rFonts w:asciiTheme="majorHAnsi" w:hAnsiTheme="majorHAnsi"/>
        </w:rPr>
        <w:t xml:space="preserve"> Directive for </w:t>
      </w:r>
      <w:r w:rsidRPr="00F60FCC">
        <w:rPr>
          <w:rFonts w:asciiTheme="majorHAnsi" w:hAnsiTheme="majorHAnsi"/>
        </w:rPr>
        <w:t>carcinogens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or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mutagens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at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work</w:t>
      </w:r>
      <w:r w:rsidRPr="00F60FCC">
        <w:rPr>
          <w:rFonts w:asciiTheme="majorHAnsi" w:hAnsiTheme="majorHAnsi"/>
        </w:rPr>
        <w:t xml:space="preserve">”. </w:t>
      </w:r>
      <w:r w:rsidRPr="00F60FCC">
        <w:rPr>
          <w:rFonts w:asciiTheme="majorHAnsi" w:hAnsiTheme="majorHAnsi"/>
        </w:rPr>
        <w:t>Currently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under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revision</w:t>
      </w:r>
      <w:r w:rsidRPr="00F60FCC">
        <w:rPr>
          <w:rFonts w:asciiTheme="majorHAnsi" w:hAnsiTheme="majorHAnsi"/>
        </w:rPr>
        <w:t>.</w:t>
      </w:r>
    </w:p>
    <w:p w:rsidR="00F60FCC" w:rsidRPr="00F60FCC" w:rsidP="00F60FCC" w14:paraId="35019D5C" w14:textId="77777777">
      <w:pPr>
        <w:pStyle w:val="CommentText"/>
        <w:numPr>
          <w:ilvl w:val="0"/>
          <w:numId w:val="8"/>
        </w:numPr>
        <w:rPr>
          <w:rFonts w:asciiTheme="majorHAnsi" w:hAnsiTheme="majorHAnsi"/>
        </w:rPr>
      </w:pPr>
      <w:r w:rsidRPr="00F60FCC">
        <w:rPr>
          <w:rFonts w:asciiTheme="majorHAnsi" w:hAnsiTheme="majorHAnsi"/>
        </w:rPr>
        <w:t>Directive 89/391/EC</w:t>
      </w:r>
    </w:p>
    <w:p w:rsidR="00F60FCC" w:rsidRPr="00F60FCC" w:rsidP="00F60FCC" w14:paraId="19FE9449" w14:textId="77777777">
      <w:pPr>
        <w:pStyle w:val="CommentText"/>
        <w:numPr>
          <w:ilvl w:val="0"/>
          <w:numId w:val="8"/>
        </w:numPr>
        <w:rPr>
          <w:rFonts w:asciiTheme="majorHAnsi" w:hAnsiTheme="majorHAnsi"/>
        </w:rPr>
      </w:pPr>
      <w:r w:rsidRPr="00F60FCC">
        <w:rPr>
          <w:rFonts w:asciiTheme="majorHAnsi" w:hAnsiTheme="majorHAnsi"/>
        </w:rPr>
        <w:t>Chemical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Agents</w:t>
      </w:r>
      <w:r w:rsidRPr="00F60FCC">
        <w:rPr>
          <w:rFonts w:asciiTheme="majorHAnsi" w:hAnsiTheme="majorHAnsi"/>
        </w:rPr>
        <w:t xml:space="preserve"> Directive</w:t>
      </w:r>
    </w:p>
    <w:p w:rsidR="00F60FCC" w:rsidRPr="00F60FCC" w:rsidP="00F60FCC" w14:paraId="568B8165" w14:textId="77777777">
      <w:pPr>
        <w:pStyle w:val="CommentText"/>
        <w:rPr>
          <w:rFonts w:asciiTheme="majorHAnsi" w:hAnsiTheme="majorHAnsi"/>
        </w:rPr>
      </w:pPr>
      <w:r w:rsidRPr="00F60FCC">
        <w:rPr>
          <w:rFonts w:asciiTheme="majorHAnsi" w:hAnsiTheme="majorHAnsi"/>
        </w:rPr>
        <w:t xml:space="preserve">MS  </w:t>
      </w:r>
      <w:r w:rsidRPr="00F60FCC">
        <w:rPr>
          <w:rFonts w:asciiTheme="majorHAnsi" w:hAnsiTheme="majorHAnsi"/>
        </w:rPr>
        <w:t>may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have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stricter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national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laws</w:t>
      </w:r>
      <w:r w:rsidRPr="00F60FCC">
        <w:rPr>
          <w:rFonts w:asciiTheme="majorHAnsi" w:hAnsiTheme="majorHAnsi"/>
        </w:rPr>
        <w:t>.</w:t>
      </w:r>
    </w:p>
    <w:p w:rsidR="008E0753" w:rsidRPr="003E4F9C" w:rsidP="00F60FCC" w14:paraId="6B666180">
      <w:pPr>
        <w:spacing w:after="240"/>
        <w:contextualSpacing/>
        <w:jc w:val="both"/>
        <w:rPr>
          <w:rFonts w:asciiTheme="majorHAnsi" w:hAnsiTheme="majorHAnsi"/>
        </w:rPr>
      </w:pPr>
      <w:r w:rsidRPr="00F60FCC">
        <w:rPr>
          <w:rFonts w:asciiTheme="majorHAnsi" w:hAnsiTheme="majorHAnsi"/>
        </w:rPr>
        <w:t>Please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define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national</w:t>
      </w:r>
      <w:r w:rsidRPr="00F60FCC">
        <w:rPr>
          <w:rFonts w:asciiTheme="majorHAnsi" w:hAnsiTheme="majorHAnsi"/>
        </w:rPr>
        <w:t xml:space="preserve"> Cr(VI) </w:t>
      </w:r>
      <w:r w:rsidRPr="00F60FCC">
        <w:rPr>
          <w:rFonts w:asciiTheme="majorHAnsi" w:hAnsiTheme="majorHAnsi"/>
        </w:rPr>
        <w:t>occupational</w:t>
      </w:r>
      <w:r w:rsidRPr="00F60FCC">
        <w:rPr>
          <w:rFonts w:asciiTheme="majorHAnsi" w:hAnsiTheme="majorHAnsi"/>
        </w:rPr>
        <w:t xml:space="preserve"> </w:t>
      </w:r>
      <w:r w:rsidRPr="00F60FCC">
        <w:rPr>
          <w:rFonts w:asciiTheme="majorHAnsi" w:hAnsiTheme="majorHAnsi"/>
        </w:rPr>
        <w:t>limits</w:t>
      </w:r>
      <w:r w:rsidRPr="00F60FCC">
        <w:rPr>
          <w:rFonts w:asciiTheme="majorHAnsi" w:hAnsiTheme="majorHAnsi"/>
        </w:rPr>
        <w:t xml:space="preserve"> for </w:t>
      </w:r>
      <w:r w:rsidRPr="00F60FCC">
        <w:rPr>
          <w:rFonts w:asciiTheme="majorHAnsi" w:hAnsiTheme="majorHAnsi"/>
        </w:rPr>
        <w:t>your</w:t>
      </w:r>
      <w:r w:rsidRPr="00F60FCC">
        <w:rPr>
          <w:rFonts w:asciiTheme="majorHAnsi" w:hAnsiTheme="majorHAnsi"/>
        </w:rPr>
        <w:t xml:space="preserve"> country.</w:t>
      </w:r>
    </w:p>
  </w:comment>
  <w:comment w:id="1" w:author="CY-SGL KATSONOURI, A." w:date="2017-11-30T14:41:00Z" w:initials="CY-MOH">
    <w:p w:rsidR="008E0753" w:rsidRPr="00307575" w:rsidP="001E7AA9" w14:paraId="51B76AA7">
      <w:pPr>
        <w:spacing w:before="120" w:after="120"/>
        <w:jc w:val="both"/>
        <w:rPr>
          <w:rFonts w:asciiTheme="majorHAnsi" w:hAnsiTheme="majorHAnsi"/>
        </w:rPr>
      </w:pPr>
      <w:r>
        <w:rPr>
          <w:rStyle w:val="CommentReference"/>
          <w:rFonts w:asciiTheme="majorHAnsi" w:hAnsiTheme="majorHAnsi"/>
        </w:rPr>
        <w:annotationRef/>
      </w:r>
      <w:r w:rsidRPr="001E7AA9" w:rsidR="001E7AA9">
        <w:rPr>
          <w:rFonts w:asciiTheme="majorHAnsi" w:hAnsiTheme="majorHAnsi"/>
        </w:rPr>
        <w:t xml:space="preserve">WP8 Partners </w:t>
      </w:r>
      <w:r w:rsidRPr="001E7AA9" w:rsidR="001E7AA9">
        <w:rPr>
          <w:rFonts w:asciiTheme="majorHAnsi" w:hAnsiTheme="majorHAnsi"/>
        </w:rPr>
        <w:t>please</w:t>
      </w:r>
      <w:r w:rsidRPr="001E7AA9" w:rsidR="001E7AA9">
        <w:rPr>
          <w:rFonts w:asciiTheme="majorHAnsi" w:hAnsiTheme="majorHAnsi"/>
        </w:rPr>
        <w:t xml:space="preserve"> </w:t>
      </w:r>
      <w:r w:rsidRPr="001E7AA9" w:rsidR="001E7AA9">
        <w:rPr>
          <w:rFonts w:asciiTheme="majorHAnsi" w:hAnsiTheme="majorHAnsi"/>
        </w:rPr>
        <w:t>personalize</w:t>
      </w:r>
      <w:r w:rsidRPr="001E7AA9" w:rsidR="001E7AA9">
        <w:rPr>
          <w:rFonts w:asciiTheme="majorHAnsi" w:hAnsiTheme="majorHAnsi"/>
        </w:rPr>
        <w:t xml:space="preserve"> for </w:t>
      </w:r>
      <w:r w:rsidRPr="001E7AA9" w:rsidR="001E7AA9">
        <w:rPr>
          <w:rFonts w:asciiTheme="majorHAnsi" w:hAnsiTheme="majorHAnsi"/>
        </w:rPr>
        <w:t>your</w:t>
      </w:r>
      <w:r w:rsidRPr="001E7AA9" w:rsidR="001E7AA9">
        <w:rPr>
          <w:rFonts w:asciiTheme="majorHAnsi" w:hAnsiTheme="majorHAnsi"/>
        </w:rPr>
        <w:t xml:space="preserve"> </w:t>
      </w:r>
      <w:r w:rsidRPr="001E7AA9" w:rsidR="001E7AA9">
        <w:rPr>
          <w:rFonts w:asciiTheme="majorHAnsi" w:hAnsiTheme="majorHAnsi"/>
        </w:rPr>
        <w:t>national</w:t>
      </w:r>
      <w:r w:rsidRPr="001E7AA9" w:rsidR="001E7AA9">
        <w:rPr>
          <w:rFonts w:asciiTheme="majorHAnsi" w:hAnsiTheme="majorHAnsi"/>
        </w:rPr>
        <w:t xml:space="preserve"> </w:t>
      </w:r>
      <w:r w:rsidRPr="001E7AA9" w:rsidR="001E7AA9">
        <w:rPr>
          <w:rFonts w:asciiTheme="majorHAnsi" w:hAnsiTheme="majorHAnsi"/>
        </w:rPr>
        <w:t>study</w:t>
      </w:r>
      <w:r w:rsidRPr="001E7AA9" w:rsidR="001E7AA9">
        <w:rPr>
          <w:rFonts w:asciiTheme="majorHAnsi" w:hAnsiTheme="majorHAnsi"/>
        </w:rPr>
        <w:t>.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6B666180" w15:done="0"/>
  <w15:commentEx w15:paraId="51B76A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26725D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5805907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:rsidR="00307575" w:rsidRPr="00307575" w14:paraId="4B3F0BC6" w14:textId="20213269">
        <w:pPr>
          <w:pStyle w:val="Footer"/>
          <w:jc w:val="right"/>
          <w:rPr>
            <w:rFonts w:asciiTheme="majorHAnsi" w:hAnsiTheme="majorHAnsi"/>
            <w:sz w:val="20"/>
          </w:rPr>
        </w:pPr>
        <w:r w:rsidRPr="00307575">
          <w:rPr>
            <w:rFonts w:asciiTheme="majorHAnsi" w:hAnsiTheme="majorHAnsi"/>
            <w:sz w:val="20"/>
          </w:rPr>
          <w:fldChar w:fldCharType="begin"/>
        </w:r>
        <w:r w:rsidRPr="00307575">
          <w:rPr>
            <w:rFonts w:asciiTheme="majorHAnsi" w:hAnsiTheme="majorHAnsi"/>
            <w:sz w:val="20"/>
          </w:rPr>
          <w:instrText xml:space="preserve"> PAGE   \* MERGEFORMAT </w:instrText>
        </w:r>
        <w:r w:rsidRPr="00307575">
          <w:rPr>
            <w:rFonts w:asciiTheme="majorHAnsi" w:hAnsiTheme="majorHAnsi"/>
            <w:sz w:val="20"/>
          </w:rPr>
          <w:fldChar w:fldCharType="separate"/>
        </w:r>
        <w:r w:rsidR="001E7AA9">
          <w:rPr>
            <w:rFonts w:asciiTheme="majorHAnsi" w:hAnsiTheme="majorHAnsi"/>
            <w:noProof/>
            <w:sz w:val="20"/>
          </w:rPr>
          <w:t>2</w:t>
        </w:r>
        <w:r w:rsidRPr="00307575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:rsidR="007C3445" w:rsidRPr="007C3445" w:rsidP="007C3445" w14:paraId="0D0F5691" w14:textId="72357712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584DB19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50BEC03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F224DF" w14:paraId="6F8B1D64" w14:textId="15B11FCC">
    <w:pPr>
      <w:pStyle w:val="Head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4690966</wp:posOffset>
          </wp:positionH>
          <wp:positionV relativeFrom="paragraph">
            <wp:posOffset>-131312</wp:posOffset>
          </wp:positionV>
          <wp:extent cx="1420495" cy="65214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46756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807665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Calibri" w:hAnsi="Calibri"/>
        <w:noProof/>
        <w:sz w:val="20"/>
      </w:rPr>
      <w:t xml:space="preserve">                      </w:t>
    </w:r>
  </w:p>
  <w:p w:rsidR="00C502AA" w14:paraId="06D809D9" w14:textId="7E53F3C8">
    <w:pPr>
      <w:pStyle w:val="Header"/>
      <w:rPr>
        <w:rFonts w:ascii="Calibri" w:hAnsi="Calibri" w:cs="Calibri"/>
        <w:noProof/>
        <w:sz w:val="20"/>
        <w:szCs w:val="20"/>
      </w:rPr>
    </w:pPr>
  </w:p>
  <w:p w:rsidR="007C3445" w14:paraId="0E0E8B8F" w14:textId="1B0E714C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275262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LOGOTYP ORGANU PAŃSTWOWEGO/INSTYTUTU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740402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9927E8"/>
    <w:multiLevelType w:val="hybridMultilevel"/>
    <w:tmpl w:val="54687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3A6"/>
    <w:multiLevelType w:val="hybridMultilevel"/>
    <w:tmpl w:val="F88E2BCE"/>
    <w:lvl w:ilvl="0">
      <w:start w:val="0"/>
      <w:numFmt w:val="bullet"/>
      <w:lvlText w:val="•"/>
      <w:lvlJc w:val="left"/>
      <w:pPr>
        <w:ind w:left="720" w:hanging="360"/>
      </w:pPr>
      <w:rPr>
        <w:rFonts w:ascii="Microsoft Sans Serif" w:hAnsi="Microsoft Sans Serif" w:eastAsiaTheme="minorHAnsi" w:cs="Microsoft Sans Serif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373A"/>
    <w:multiLevelType w:val="hybridMultilevel"/>
    <w:tmpl w:val="9E6AB68E"/>
    <w:lvl w:ilvl="0">
      <w:start w:val="0"/>
      <w:numFmt w:val="bullet"/>
      <w:lvlText w:val="•"/>
      <w:lvlJc w:val="left"/>
      <w:pPr>
        <w:ind w:left="360" w:hanging="360"/>
      </w:pPr>
      <w:rPr>
        <w:rFonts w:ascii="Microsoft Sans Serif" w:hAnsi="Microsoft Sans Serif" w:eastAsiaTheme="minorHAnsi" w:cs="Microsoft Sans Serif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D42A3"/>
    <w:multiLevelType w:val="hybridMultilevel"/>
    <w:tmpl w:val="4E8CE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3AC8"/>
    <w:multiLevelType w:val="hybridMultilevel"/>
    <w:tmpl w:val="70922588"/>
    <w:lvl w:ilvl="0">
      <w:start w:val="0"/>
      <w:numFmt w:val="bullet"/>
      <w:lvlText w:val="•"/>
      <w:lvlJc w:val="left"/>
      <w:pPr>
        <w:ind w:left="720" w:hanging="360"/>
      </w:pPr>
      <w:rPr>
        <w:rFonts w:ascii="Microsoft Sans Serif" w:hAnsi="Microsoft Sans Serif" w:eastAsiaTheme="minorHAnsi" w:cs="Microsoft Sans Serif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04BA"/>
    <w:multiLevelType w:val="hybridMultilevel"/>
    <w:tmpl w:val="28DCE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23228"/>
    <w:multiLevelType w:val="hybridMultilevel"/>
    <w:tmpl w:val="C19C1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36AD8"/>
    <w:multiLevelType w:val="hybridMultilevel"/>
    <w:tmpl w:val="3BEE6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565F8"/>
    <w:multiLevelType w:val="hybridMultilevel"/>
    <w:tmpl w:val="86063864"/>
    <w:lvl w:ilvl="0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B7A97"/>
    <w:multiLevelType w:val="hybridMultilevel"/>
    <w:tmpl w:val="09240FC4"/>
    <w:lvl w:ilvl="0">
      <w:start w:val="0"/>
      <w:numFmt w:val="bullet"/>
      <w:lvlText w:val="•"/>
      <w:lvlJc w:val="left"/>
      <w:pPr>
        <w:ind w:left="360" w:hanging="360"/>
      </w:pPr>
      <w:rPr>
        <w:rFonts w:ascii="Microsoft Sans Serif" w:hAnsi="Microsoft Sans Serif" w:eastAsiaTheme="minorHAnsi" w:cs="Microsoft Sans Serif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3C4E6F"/>
    <w:multiLevelType w:val="hybridMultilevel"/>
    <w:tmpl w:val="82186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E56F0"/>
    <w:multiLevelType w:val="hybridMultilevel"/>
    <w:tmpl w:val="E69C9748"/>
    <w:lvl w:ilvl="0">
      <w:start w:val="0"/>
      <w:numFmt w:val="bullet"/>
      <w:lvlText w:val="•"/>
      <w:lvlJc w:val="left"/>
      <w:pPr>
        <w:ind w:left="360" w:hanging="360"/>
      </w:pPr>
      <w:rPr>
        <w:rFonts w:ascii="Microsoft Sans Serif" w:hAnsi="Microsoft Sans Serif" w:eastAsiaTheme="minorHAnsi" w:cs="Microsoft Sans Serif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A739C0"/>
    <w:multiLevelType w:val="hybridMultilevel"/>
    <w:tmpl w:val="717C4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C6336"/>
    <w:multiLevelType w:val="hybridMultilevel"/>
    <w:tmpl w:val="CE3EC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80BB3"/>
    <w:multiLevelType w:val="hybridMultilevel"/>
    <w:tmpl w:val="0E54F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4E3A"/>
    <w:rsid w:val="00116FFF"/>
    <w:rsid w:val="001536F8"/>
    <w:rsid w:val="001C7EE0"/>
    <w:rsid w:val="001E7AA9"/>
    <w:rsid w:val="002E0934"/>
    <w:rsid w:val="003033B9"/>
    <w:rsid w:val="00307575"/>
    <w:rsid w:val="00323FA2"/>
    <w:rsid w:val="003858B1"/>
    <w:rsid w:val="003E4F9C"/>
    <w:rsid w:val="0043539D"/>
    <w:rsid w:val="004E367B"/>
    <w:rsid w:val="004E4AB3"/>
    <w:rsid w:val="0050046E"/>
    <w:rsid w:val="005B2095"/>
    <w:rsid w:val="005C0467"/>
    <w:rsid w:val="005C415A"/>
    <w:rsid w:val="006014A7"/>
    <w:rsid w:val="006149DD"/>
    <w:rsid w:val="006157F6"/>
    <w:rsid w:val="006E4B6F"/>
    <w:rsid w:val="00706345"/>
    <w:rsid w:val="007C3445"/>
    <w:rsid w:val="0080188A"/>
    <w:rsid w:val="00867023"/>
    <w:rsid w:val="00885B63"/>
    <w:rsid w:val="008B1CCF"/>
    <w:rsid w:val="008D2752"/>
    <w:rsid w:val="008E0753"/>
    <w:rsid w:val="008F258C"/>
    <w:rsid w:val="00915567"/>
    <w:rsid w:val="00A5072F"/>
    <w:rsid w:val="00AB13B9"/>
    <w:rsid w:val="00AC1DDF"/>
    <w:rsid w:val="00B37ADB"/>
    <w:rsid w:val="00B84D2E"/>
    <w:rsid w:val="00BB0B14"/>
    <w:rsid w:val="00C502AA"/>
    <w:rsid w:val="00C52782"/>
    <w:rsid w:val="00CF2051"/>
    <w:rsid w:val="00E5770E"/>
    <w:rsid w:val="00E8163C"/>
    <w:rsid w:val="00ED39A5"/>
    <w:rsid w:val="00ED740B"/>
    <w:rsid w:val="00EE594F"/>
    <w:rsid w:val="00F224DF"/>
    <w:rsid w:val="00F31846"/>
    <w:rsid w:val="00F60FCC"/>
    <w:rsid w:val="00F8631D"/>
    <w:rsid w:val="00F929FF"/>
  </w:rsids>
  <m:mathPr>
    <m:mathFont m:val="Cambria Math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753"/>
    <w:rPr>
      <w:rFonts w:asciiTheme="minorHAnsi" w:eastAsiaTheme="minorHAnsi" w:hAnsiTheme="minorHAnsi" w:cstheme="minorBidi"/>
      <w:color w:val="auto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8E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11/relationships/commentsExtended" Target="commentsExtended.xml" /><Relationship Id="rId6" Type="http://schemas.openxmlformats.org/officeDocument/2006/relationships/comments" Target="comment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2043-0272-4309-BA0E-8024056F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25</cp:revision>
  <dcterms:created xsi:type="dcterms:W3CDTF">2017-12-18T16:11:00Z</dcterms:created>
  <dcterms:modified xsi:type="dcterms:W3CDTF">2018-01-08T14:05:00Z</dcterms:modified>
</cp:coreProperties>
</file>