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E0753" w:rsidRPr="008E0753" w:rsidP="008E0753" w14:paraId="5EBF51C8" w14:textId="77777777">
      <w:pPr>
        <w:spacing w:after="120"/>
        <w:contextualSpacing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</w:rPr>
        <w:t>Turvallisen työskentelyn ohjeet: kromi</w:t>
      </w:r>
    </w:p>
    <w:p w:rsidR="008E0753" w:rsidRPr="008E0753" w:rsidP="008E0753" w14:paraId="6CB15945" w14:textId="77777777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8E0753" w:rsidRPr="008E0753" w:rsidP="008E0753" w14:paraId="6ABA9051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Työskentely joidenkin kromin (Cr) muotojen kanssa saattaa vaikuttaa terveyteen. </w:t>
      </w:r>
      <w:r>
        <w:rPr>
          <w:rFonts w:asciiTheme="majorHAnsi" w:hAnsiTheme="majorHAnsi"/>
          <w:sz w:val="24"/>
        </w:rPr>
        <w:t xml:space="preserve">Tässä lehtisessä kerrotaan, millä tavoin kromi voi vaikuttaa terveyteen, ja millaisia ennaltaehkäiseviä toimenpiteitä työntekijän on noudatettava, jotta työskentely kromin kanssa on turvallista. </w:t>
      </w:r>
    </w:p>
    <w:p w:rsidR="008E0753" w:rsidRPr="008E0753" w:rsidP="00867023" w14:paraId="277D3693" w14:textId="77777777">
      <w:pPr>
        <w:spacing w:before="240"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Mitä kromi on?</w:t>
      </w:r>
    </w:p>
    <w:p w:rsidR="008E0753" w:rsidRPr="008E0753" w:rsidP="00867023" w14:paraId="5F6989CC" w14:textId="7777777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Kromi on melko yleinen kemiallinen alkuaine. </w:t>
      </w:r>
      <w:r>
        <w:rPr>
          <w:rFonts w:asciiTheme="majorHAnsi" w:hAnsiTheme="majorHAnsi"/>
          <w:sz w:val="24"/>
        </w:rPr>
        <w:t>Kromia esiintyy luonnossa kallio- ja maaperässä, kasveissa ja eläimissä sekä vulkaanisessa tuhkassa ja kaasuissa. Kromiyhdisteet muodostavat laajan ja monimuotoisen kemikaalien ryhmän. Kromi voi olla kiinteässä, nestemäisessä tai kaasumaisessa muodossa, ei</w:t>
      </w:r>
      <w:r>
        <w:rPr>
          <w:rFonts w:asciiTheme="majorHAnsi" w:hAnsiTheme="majorHAnsi"/>
          <w:sz w:val="24"/>
        </w:rPr>
        <w:t>kä se maistu tai tuoksu miltään. Tärkeimmät kromin muodot ovat kromimetalli (Cr(0)), kolmenarvoinen kromi (Cr(III)) ja kuudenarvoinen kromi (Cr(VI)). Tietyissä olosuhteissa kromi voi muuttua muodosta toiseen.</w:t>
      </w:r>
    </w:p>
    <w:p w:rsidR="008E0753" w:rsidRPr="008E0753" w:rsidP="008E0753" w14:paraId="7B6F772E" w14:textId="77777777">
      <w:pPr>
        <w:pStyle w:val="ListParagraph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Kromimetalli on metallinharmaata ja kiiltävää. </w:t>
      </w:r>
      <w:r>
        <w:rPr>
          <w:rFonts w:asciiTheme="majorHAnsi" w:hAnsiTheme="majorHAnsi"/>
          <w:sz w:val="24"/>
        </w:rPr>
        <w:t>Kromimetalli kestää hyvin korroosiota ja on erittäin kovaa. Kromimetallin tärkeimmät käyttökohteet ovat ruostumattoman teräksen valmistus ja kromipinnoitukset. Kromimetalli ei ole haitallista ihmisen terveydelle.</w:t>
      </w:r>
    </w:p>
    <w:p w:rsidR="008E0753" w:rsidRPr="008E0753" w:rsidP="008E0753" w14:paraId="7E3C2634" w14:textId="44004188">
      <w:pPr>
        <w:pStyle w:val="ListParagraph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Kromi(III)-yhdistettä esiintyy luonnossa el</w:t>
      </w:r>
      <w:r>
        <w:rPr>
          <w:rFonts w:asciiTheme="majorHAnsi" w:hAnsiTheme="majorHAnsi"/>
          <w:sz w:val="24"/>
        </w:rPr>
        <w:t>ävissä organismeissa, ja se on ravitsemuksellisesti tärkeä hivenaine. Sitä esiintyy myös tietyissä teollisuuden prosesseissa. Kromi(III):n myrkyllisyysaste on matala.</w:t>
      </w:r>
    </w:p>
    <w:p w:rsidR="008E0753" w:rsidRPr="008E0753" w:rsidP="008E0753" w14:paraId="64929AE4" w14:textId="77777777">
      <w:pPr>
        <w:pStyle w:val="ListParagraph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Kromi(VI) on erittäin myrkyllistä. Se on luokiteltu karsinogeeniksi eli syöpää aiheuttava</w:t>
      </w:r>
      <w:r>
        <w:rPr>
          <w:rFonts w:asciiTheme="majorHAnsi" w:hAnsiTheme="majorHAnsi"/>
          <w:sz w:val="24"/>
        </w:rPr>
        <w:t>ksi aineeksi.</w:t>
      </w:r>
    </w:p>
    <w:p w:rsidR="008E0753" w:rsidRPr="008E0753" w:rsidP="00867023" w14:paraId="0F7A45F8" w14:textId="77777777">
      <w:pPr>
        <w:spacing w:before="240"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Millaisissa teollisuuden prosesseissa ja tuotteissa voi esiintyä kuudenarvoista kromia Cr(VI)?</w:t>
      </w:r>
    </w:p>
    <w:p w:rsidR="008E0753" w:rsidRPr="008E0753" w:rsidP="008E0753" w14:paraId="48FC745A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ruostumattoman teräksen ja muiden kromiseosten valmistus ja käyttö (sekä näiden hitsaus ja leikkaus)</w:t>
      </w:r>
    </w:p>
    <w:p w:rsidR="008E0753" w:rsidRPr="008E0753" w:rsidP="008E0753" w14:paraId="18086D5A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elektrolyyttiset pinnoitukset (galvanointi)</w:t>
      </w:r>
    </w:p>
    <w:p w:rsidR="008E0753" w:rsidRPr="008E0753" w:rsidP="008E0753" w14:paraId="1657C235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kr</w:t>
      </w:r>
      <w:r>
        <w:rPr>
          <w:rFonts w:asciiTheme="majorHAnsi" w:hAnsiTheme="majorHAnsi"/>
          <w:sz w:val="24"/>
        </w:rPr>
        <w:t>omipigmenttejä sisältävien väriaineiden, maalien, musteiden, keramiikkatuotteiden ja muovien valmistus</w:t>
      </w:r>
    </w:p>
    <w:p w:rsidR="008E0753" w:rsidRPr="008E0753" w:rsidP="008E0753" w14:paraId="3FC21AAF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nahan parkitseminen</w:t>
      </w:r>
    </w:p>
    <w:p w:rsidR="008E0753" w:rsidRPr="008E0753" w:rsidP="008E0753" w14:paraId="14868498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puun käsittely</w:t>
      </w:r>
    </w:p>
    <w:p w:rsidR="008E0753" w:rsidRPr="008E0753" w:rsidP="008E0753" w14:paraId="0799669B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kromaatteja sisältävät pohjamaalit ja muut päällysteet  </w:t>
      </w:r>
    </w:p>
    <w:p w:rsidR="008E0753" w:rsidRPr="008E0753" w:rsidP="008E0753" w14:paraId="2302024E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ferrokromimalmin sulattaminen</w:t>
      </w:r>
    </w:p>
    <w:p w:rsidR="008E0753" w:rsidRPr="008E0753" w:rsidP="008E0753" w14:paraId="1F1F3471" w14:textId="77777777">
      <w:pPr>
        <w:pStyle w:val="ListParagraph"/>
        <w:numPr>
          <w:ilvl w:val="0"/>
          <w:numId w:val="11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portlandsementissä olevat epäpu</w:t>
      </w:r>
      <w:r>
        <w:rPr>
          <w:rFonts w:asciiTheme="majorHAnsi" w:hAnsiTheme="majorHAnsi"/>
          <w:sz w:val="24"/>
        </w:rPr>
        <w:t xml:space="preserve">htaudet jne. </w:t>
      </w:r>
    </w:p>
    <w:p w:rsidR="008E0753" w:rsidRPr="008E0753" w:rsidP="00867023" w14:paraId="2386702B" w14:textId="77777777">
      <w:pPr>
        <w:spacing w:before="240"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Kuinka kuudenarvoista kromia voi päästä kehoon?</w:t>
      </w:r>
    </w:p>
    <w:p w:rsidR="008E0753" w:rsidRPr="008E0753" w:rsidP="008E0753" w14:paraId="017866F3" w14:textId="77777777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Hengittämällä kuudenarvoista kromia sisältävää pölyä, savua tai sumua. </w:t>
      </w:r>
    </w:p>
    <w:p w:rsidR="008E0753" w:rsidRPr="008E0753" w:rsidP="008E0753" w14:paraId="03123C64" w14:textId="77777777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Ihokosketuksessa kromi(VI):ta sisältäviä liuoksia, päällysteitä tai sementtejä käsiteltäessä.</w:t>
      </w:r>
    </w:p>
    <w:p w:rsidR="008E0753" w:rsidRPr="008E0753" w:rsidP="008E0753" w14:paraId="6DA38013" w14:textId="77777777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Nielemällä sitä ruoan mukana, jota olet koskenut käsillä, joissa on ollut kromi(VI)-pitoista pölyä. </w:t>
      </w:r>
    </w:p>
    <w:p w:rsidR="008E0753" w:rsidRPr="008E0753" w:rsidP="00867023" w14:paraId="11B09092" w14:textId="77777777">
      <w:pPr>
        <w:spacing w:before="240"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 xml:space="preserve">Millaisia terveysriskejä kromi(VI):lla on?  </w:t>
      </w:r>
    </w:p>
    <w:p w:rsidR="008E0753" w:rsidRPr="008E0753" w:rsidP="00867023" w14:paraId="4720878C" w14:textId="77777777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Samoin kuin kaikissa kemiallisissa altistuksissa, kromi(VI)-altistuksesta aiheutuviin terveysriskeihin vaikutt</w:t>
      </w:r>
      <w:r>
        <w:rPr>
          <w:rFonts w:asciiTheme="majorHAnsi" w:hAnsiTheme="majorHAnsi"/>
          <w:sz w:val="24"/>
        </w:rPr>
        <w:t>avat monet tekijä. Näitä ovat muun muassa henkilön yksilölliset ominaisuudet ja tavat, kemikaalin määrä, altistumistapa, altistumisaika ja altistuksen toistuvuus sekä yhteisvaikutukset muiden kemikaalien kanssa.</w:t>
      </w:r>
    </w:p>
    <w:p w:rsidR="008E0753" w:rsidRPr="008E0753" w:rsidP="00867023" w14:paraId="10C58BB6" w14:textId="77777777">
      <w:pPr>
        <w:spacing w:before="120"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Yksittäiset kromi(VI)-altistukset voivat aih</w:t>
      </w:r>
      <w:r>
        <w:rPr>
          <w:rFonts w:asciiTheme="majorHAnsi" w:hAnsiTheme="majorHAnsi"/>
          <w:sz w:val="24"/>
        </w:rPr>
        <w:t>euttaa</w:t>
      </w:r>
    </w:p>
    <w:p w:rsidR="008E0753" w:rsidRPr="008E0753" w:rsidP="008E0753" w14:paraId="058D84CF" w14:textId="77777777">
      <w:pPr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hengitysaltistuksessa nenän ja ylempien hengitysteiden ärsytystä ja tulehduksia</w:t>
      </w:r>
    </w:p>
    <w:p w:rsidR="008E0753" w:rsidRPr="008E0753" w:rsidP="008E0753" w14:paraId="212CBBD0" w14:textId="77777777">
      <w:pPr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ihoaltistuksessa ihoärsytystä, palovammoja tai ihohaavaumia </w:t>
      </w:r>
    </w:p>
    <w:p w:rsidR="008E0753" w:rsidRPr="008E0753" w:rsidP="008E0753" w14:paraId="4C2DE065" w14:textId="77777777">
      <w:pPr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roiskeista johtuvia silmävammoja.</w:t>
      </w:r>
    </w:p>
    <w:p w:rsidR="008E0753" w:rsidRPr="008E0753" w:rsidP="008E0753" w14:paraId="1706679F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8E0753" w:rsidRPr="008E0753" w:rsidP="008E0753" w14:paraId="6BC20BEF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Toistuvat ja pitkittyneet kromi(VI)-altistukset voivat aiheuttaa </w:t>
      </w:r>
    </w:p>
    <w:p w:rsidR="008E0753" w:rsidRPr="008E0753" w:rsidP="008E0753" w14:paraId="0E50D37A" w14:textId="77777777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keuhkos</w:t>
      </w:r>
      <w:r>
        <w:rPr>
          <w:rFonts w:asciiTheme="majorHAnsi" w:hAnsiTheme="majorHAnsi"/>
          <w:sz w:val="24"/>
        </w:rPr>
        <w:t>yöpää</w:t>
      </w:r>
    </w:p>
    <w:p w:rsidR="008E0753" w:rsidRPr="008E0753" w:rsidP="008E0753" w14:paraId="4DCDA857" w14:textId="3039723B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nenävaurioita, esimerkiksi haavaumia ja reikiä nenän väliseinän kudoksiin</w:t>
      </w:r>
    </w:p>
    <w:p w:rsidR="008E0753" w:rsidRPr="008E0753" w:rsidP="008E0753" w14:paraId="65BFF436" w14:textId="42C8D1CC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keuhkotulehdusta</w:t>
      </w:r>
    </w:p>
    <w:p w:rsidR="008E0753" w:rsidRPr="008E0753" w:rsidP="008E0753" w14:paraId="100896F5" w14:textId="26E01129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allergisia reaktioita iholla (dermatiitti) ja hengitysteissä (esim. vinkuva hengitys)</w:t>
      </w:r>
    </w:p>
    <w:p w:rsidR="008E0753" w:rsidRPr="008E0753" w:rsidP="008E0753" w14:paraId="3493F897" w14:textId="77777777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munuaisvaurioita </w:t>
      </w:r>
    </w:p>
    <w:p w:rsidR="008E0753" w:rsidRPr="008E0753" w:rsidP="008E0753" w14:paraId="2BB48C8D" w14:textId="7CFF0F8F">
      <w:pPr>
        <w:numPr>
          <w:ilvl w:val="0"/>
          <w:numId w:val="2"/>
        </w:num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mahdollisia vaikutuksia lisääntymiskykyyn (esim. mieste</w:t>
      </w:r>
      <w:r>
        <w:rPr>
          <w:rFonts w:asciiTheme="majorHAnsi" w:hAnsiTheme="majorHAnsi"/>
          <w:sz w:val="24"/>
        </w:rPr>
        <w:t>n hedelmällisyyteen, sikiön kehitykseen).</w:t>
      </w:r>
    </w:p>
    <w:p w:rsidR="008E0753" w:rsidRPr="008E0753" w:rsidP="008E0753" w14:paraId="4880D2F1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8E0753" w:rsidRPr="00F70689" w:rsidP="00F70689" w14:paraId="1292BB02" w14:textId="115ED8B6">
      <w:pPr>
        <w:pStyle w:val="CommentText"/>
        <w:rPr>
          <w:rFonts w:asciiTheme="majorHAnsi" w:hAnsiTheme="majorHAnsi"/>
          <w:b/>
          <w:sz w:val="24"/>
          <w:szCs w:val="24"/>
        </w:rPr>
      </w:pPr>
      <w:commentRangeStart w:id="0"/>
      <w:r>
        <w:rPr>
          <w:rFonts w:asciiTheme="majorHAnsi" w:hAnsiTheme="majorHAnsi"/>
          <w:b/>
          <w:sz w:val="24"/>
        </w:rPr>
        <w:t>Mitä työnantajien on tehtävä työturvallisuuden varmistamiseksi?</w:t>
      </w:r>
      <w:commentRangeEnd w:id="0"/>
      <w:r>
        <w:rPr>
          <w:rFonts w:asciiTheme="majorHAnsi" w:hAnsiTheme="majorHAnsi"/>
          <w:sz w:val="24"/>
        </w:rPr>
        <w:commentReference w:id="0"/>
      </w:r>
      <w:r>
        <w:rPr>
          <w:rFonts w:asciiTheme="majorHAnsi" w:hAnsiTheme="majorHAnsi"/>
        </w:rPr>
        <w:t xml:space="preserve"> </w:t>
      </w:r>
    </w:p>
    <w:p w:rsidR="008E0753" w:rsidRPr="008E0753" w:rsidP="008E0753" w14:paraId="3580B3C3" w14:textId="221D047C">
      <w:pPr>
        <w:spacing w:before="120"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</w:rPr>
        <w:t>[</w:t>
      </w:r>
      <w:r>
        <w:rPr>
          <w:rFonts w:asciiTheme="majorHAnsi" w:hAnsiTheme="majorHAnsi"/>
          <w:i/>
          <w:color w:val="FF0000"/>
          <w:sz w:val="24"/>
        </w:rPr>
        <w:t>Viittaa EU:n/kansal</w:t>
      </w:r>
      <w:r>
        <w:rPr>
          <w:rFonts w:asciiTheme="majorHAnsi" w:hAnsiTheme="majorHAnsi"/>
          <w:i/>
          <w:color w:val="FF0000"/>
          <w:sz w:val="24"/>
        </w:rPr>
        <w:t>liseen lainsäädäntöön</w:t>
      </w:r>
      <w:r>
        <w:rPr>
          <w:rFonts w:asciiTheme="majorHAnsi" w:hAnsiTheme="majorHAnsi"/>
          <w:sz w:val="24"/>
        </w:rPr>
        <w:t xml:space="preserve">] mukaan työnantajan velvollisuutena on </w:t>
      </w:r>
    </w:p>
    <w:p w:rsidR="008E0753" w:rsidRPr="008E0753" w:rsidP="008E0753" w14:paraId="497D4ED5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arvioida mahdolliset terveysriskit ja tarvittavat varotoimenpiteet työturvallisuuden takaamiseksi </w:t>
      </w:r>
    </w:p>
    <w:p w:rsidR="008E0753" w:rsidRPr="008E0753" w:rsidP="008E0753" w14:paraId="67462A34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estää kromi(VI)-altistukset tai, jollei se ole mahdollista, valvoa asianmukaisesti altistustila</w:t>
      </w:r>
      <w:r>
        <w:rPr>
          <w:rFonts w:asciiTheme="majorHAnsi" w:hAnsiTheme="majorHAnsi"/>
          <w:sz w:val="24"/>
        </w:rPr>
        <w:t>nteita</w:t>
      </w:r>
    </w:p>
    <w:p w:rsidR="008E0753" w:rsidRPr="008E0753" w:rsidP="008E0753" w14:paraId="09CDEB27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vähentää altistusta ilmassa olevalle kromille ja sen yhdisteille kaikilla toteutettavissa olevilla menetelmillä ja varmistaa kaikissa tilanteissa, että altistusmäärät pysyvät seuraavien rajojen alapuolella</w:t>
      </w:r>
    </w:p>
    <w:p w:rsidR="008E0753" w:rsidRPr="008E0753" w:rsidP="008E0753" w14:paraId="3BC2FDFA" w14:textId="0CDDB36F">
      <w:pPr>
        <w:pStyle w:val="ListParagraph"/>
        <w:numPr>
          <w:ilvl w:val="1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kromi(VI)-yhdisteet: keskimäärin </w:t>
      </w:r>
      <w:r>
        <w:rPr>
          <w:rFonts w:asciiTheme="majorHAnsi" w:hAnsiTheme="majorHAnsi"/>
          <w:color w:val="FF0000"/>
          <w:sz w:val="24"/>
        </w:rPr>
        <w:t>XX</w:t>
      </w:r>
      <w:r>
        <w:rPr>
          <w:rFonts w:asciiTheme="majorHAnsi" w:hAnsiTheme="majorHAnsi"/>
          <w:sz w:val="24"/>
        </w:rPr>
        <w:t xml:space="preserve"> milligr</w:t>
      </w:r>
      <w:r>
        <w:rPr>
          <w:rFonts w:asciiTheme="majorHAnsi" w:hAnsiTheme="majorHAnsi"/>
          <w:sz w:val="24"/>
        </w:rPr>
        <w:t>ammaa kuutiometrissä (mg/m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>) ilmaa kahdeksan tunnin aikana</w:t>
      </w:r>
    </w:p>
    <w:p w:rsidR="008E0753" w:rsidRPr="008E0753" w:rsidP="008E0753" w14:paraId="42962C3F" w14:textId="77777777">
      <w:pPr>
        <w:pStyle w:val="ListParagraph"/>
        <w:numPr>
          <w:ilvl w:val="1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muut kromiyhdisteet: keskimäärin </w:t>
      </w:r>
      <w:r>
        <w:rPr>
          <w:rFonts w:asciiTheme="majorHAnsi" w:hAnsiTheme="majorHAnsi"/>
          <w:color w:val="FF0000"/>
          <w:sz w:val="24"/>
        </w:rPr>
        <w:t>XX</w:t>
      </w:r>
      <w:r>
        <w:rPr>
          <w:rFonts w:asciiTheme="majorHAnsi" w:hAnsiTheme="majorHAnsi"/>
          <w:sz w:val="24"/>
        </w:rPr>
        <w:t xml:space="preserve"> mg/m</w:t>
      </w: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 xml:space="preserve">:ssä ilmaa kahdeksan tunnin aikana  </w:t>
      </w:r>
    </w:p>
    <w:p w:rsidR="008E0753" w:rsidRPr="008E0753" w:rsidP="008E0753" w14:paraId="162C5138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pitää kaikki savun ja pölyn valvontalaitteet moitteettomassa toimintakunnossa</w:t>
      </w:r>
    </w:p>
    <w:p w:rsidR="008E0753" w:rsidRPr="008E0753" w:rsidP="008E0753" w14:paraId="3D348D23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huolehtia siitä, että tiiviisti istuvien </w:t>
      </w:r>
      <w:r>
        <w:rPr>
          <w:rFonts w:asciiTheme="majorHAnsi" w:hAnsiTheme="majorHAnsi"/>
          <w:sz w:val="24"/>
        </w:rPr>
        <w:t>hengityssuojainten istuvuus on testattu</w:t>
      </w:r>
    </w:p>
    <w:p w:rsidR="008E0753" w:rsidRPr="008E0753" w:rsidP="008E0753" w14:paraId="24174F9C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tarkistaa valvontaohjelman avulla, kuinka suurelle määrälle kromia työntekijä altistuu, ja antaa määrät työntekijälle tiedoksi </w:t>
      </w:r>
    </w:p>
    <w:p w:rsidR="008E0753" w:rsidRPr="008E0753" w:rsidP="008E0753" w14:paraId="2D55C99F" w14:textId="77777777">
      <w:pPr>
        <w:pStyle w:val="ListParagraph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järjestää tarvittavat terveystarkastukset </w:t>
      </w:r>
    </w:p>
    <w:p w:rsidR="008E0753" w:rsidRPr="008E0753" w:rsidP="00307575" w14:paraId="4F24AA35" w14:textId="77777777">
      <w:pPr>
        <w:pStyle w:val="ListParagraph"/>
        <w:numPr>
          <w:ilvl w:val="0"/>
          <w:numId w:val="13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antaa tietoa, ohjeita ja koulutusta kaikille työntekijöille, jotka saattavat altistua kromille. </w:t>
      </w:r>
    </w:p>
    <w:p w:rsidR="008E0753" w:rsidRPr="008E0753" w:rsidP="008E0753" w14:paraId="4CA29E1A" w14:textId="77777777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8E0753" w:rsidRPr="008E0753" w:rsidP="008E0753" w14:paraId="15982609" w14:textId="77777777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Mitä varotoimenpiteitä sinun on noudatettava, jos työskentelet prosesseissa, joissa esiintyy kromi(VI):ta?</w:t>
      </w:r>
    </w:p>
    <w:p w:rsidR="008E0753" w:rsidRPr="003E4F9C" w:rsidP="003E4F9C" w14:paraId="2B07DB19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Käytä ilmanpuhdistus- ja muita turvallisuuslaitteit</w:t>
      </w:r>
      <w:r>
        <w:rPr>
          <w:rFonts w:asciiTheme="majorHAnsi" w:hAnsiTheme="majorHAnsi"/>
          <w:sz w:val="24"/>
        </w:rPr>
        <w:t xml:space="preserve">a oikein. </w:t>
      </w:r>
    </w:p>
    <w:p w:rsidR="008E0753" w:rsidRPr="003E4F9C" w:rsidP="003E4F9C" w14:paraId="676D200D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Käytä suojavaatteita ja -välineitä.</w:t>
      </w:r>
    </w:p>
    <w:p w:rsidR="008E0753" w:rsidRPr="003E4F9C" w:rsidP="003E4F9C" w14:paraId="607387FC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Käytä aina työpaikan pesutiloja, joiden tulisi olla asianmukaiset ja kuhunkin tilanteeseen sopivat. </w:t>
      </w:r>
    </w:p>
    <w:p w:rsidR="008E0753" w:rsidRPr="003E4F9C" w:rsidP="003E4F9C" w14:paraId="4B34B2A7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Jos suojavarusteisiisi kuuluu hengityssuojain, varmista, että</w:t>
      </w:r>
    </w:p>
    <w:p w:rsidR="008E0753" w:rsidRPr="003E4F9C" w:rsidP="003E4F9C" w14:paraId="3FB67DEB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suojain istuu kunnolla </w:t>
      </w:r>
    </w:p>
    <w:p w:rsidR="008E0753" w:rsidRPr="003E4F9C" w:rsidP="003E4F9C" w14:paraId="570984A0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jos kyseessä on tiivii</w:t>
      </w:r>
      <w:r>
        <w:rPr>
          <w:rFonts w:asciiTheme="majorHAnsi" w:hAnsiTheme="majorHAnsi"/>
          <w:sz w:val="24"/>
        </w:rPr>
        <w:t xml:space="preserve">sti istuva hengityssuojain, suojaimesi istuvuus on testattu ja partasi on ajettu sileäksi </w:t>
      </w:r>
    </w:p>
    <w:p w:rsidR="008E0753" w:rsidRPr="003E4F9C" w:rsidP="003E4F9C" w14:paraId="2331C951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suojain on puhdas ja toimii moitteettomasti </w:t>
      </w:r>
    </w:p>
    <w:p w:rsidR="008E0753" w:rsidRPr="003E4F9C" w:rsidP="003E4F9C" w14:paraId="4804DE13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suojaimen suodattimet vaihdetaan säännöllisesti </w:t>
      </w:r>
    </w:p>
    <w:p w:rsidR="008E0753" w:rsidRPr="003E4F9C" w:rsidP="003E4F9C" w14:paraId="7DC85AD6" w14:textId="77777777">
      <w:pPr>
        <w:pStyle w:val="ListParagraph"/>
        <w:numPr>
          <w:ilvl w:val="1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suojainta säilytetään puhtaassa/kuivassa paikassa, mieluiten kaapissa. </w:t>
      </w:r>
    </w:p>
    <w:p w:rsidR="008E0753" w:rsidRPr="003E4F9C" w:rsidP="003E4F9C" w14:paraId="0A51BF14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Ilmoita suojavarusteissa, ilmanpuhdistuslaitteissa tai muissa turvallisuustoimissa esiintyvistä puutteista työnantajalle.</w:t>
      </w:r>
    </w:p>
    <w:p w:rsidR="008E0753" w:rsidRPr="003E4F9C" w:rsidP="003E4F9C" w14:paraId="7D1C1523" w14:textId="77777777">
      <w:pPr>
        <w:pStyle w:val="ListParagraph"/>
        <w:numPr>
          <w:ilvl w:val="0"/>
          <w:numId w:val="15"/>
        </w:numPr>
        <w:spacing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</w:rPr>
        <w:t>Älä syö, juo tai polta työtiloissa, joissa voi esiintyä kromia.</w:t>
      </w:r>
    </w:p>
    <w:p w:rsidR="008E0753" w:rsidRPr="00F70689" w:rsidP="00867023" w14:paraId="497D9614" w14:textId="4F21C5EE">
      <w:pPr>
        <w:spacing w:before="120" w:after="120"/>
        <w:jc w:val="both"/>
        <w:rPr>
          <w:rFonts w:asciiTheme="majorHAnsi" w:hAnsiTheme="majorHAnsi"/>
          <w:b/>
          <w:sz w:val="24"/>
          <w:szCs w:val="24"/>
        </w:rPr>
      </w:pPr>
      <w:commentRangeStart w:id="1"/>
      <w:r>
        <w:rPr>
          <w:rFonts w:asciiTheme="majorHAnsi" w:hAnsiTheme="majorHAnsi"/>
          <w:b/>
          <w:sz w:val="24"/>
        </w:rPr>
        <w:t>Mistä saat lisätietoja?</w:t>
      </w:r>
      <w:commentRangeEnd w:id="1"/>
      <w:r>
        <w:rPr>
          <w:rFonts w:asciiTheme="majorHAnsi" w:hAnsiTheme="majorHAnsi"/>
          <w:sz w:val="24"/>
        </w:rPr>
        <w:commentReference w:id="1"/>
      </w:r>
      <w:r>
        <w:rPr>
          <w:rFonts w:asciiTheme="majorHAnsi" w:hAnsiTheme="majorHAnsi"/>
        </w:rPr>
        <w:t xml:space="preserve"> </w:t>
      </w:r>
    </w:p>
    <w:p w:rsidR="00B37ADB" w:rsidRPr="008E0753" w:rsidP="008E0753" w14:paraId="19F9E9AA" w14:textId="64D673F1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[</w:t>
      </w:r>
      <w:r>
        <w:rPr>
          <w:rFonts w:asciiTheme="majorHAnsi" w:hAnsiTheme="majorHAnsi"/>
          <w:i/>
          <w:color w:val="FF0000"/>
          <w:sz w:val="24"/>
        </w:rPr>
        <w:t>Lisää</w:t>
      </w:r>
      <w:r>
        <w:rPr>
          <w:rFonts w:asciiTheme="majorHAnsi" w:hAnsiTheme="majorHAnsi"/>
          <w:i/>
          <w:color w:val="FF0000"/>
          <w:sz w:val="24"/>
        </w:rPr>
        <w:t xml:space="preserve"> kansallisen tason tiedot asianmukaisesti. Voit viitata työsuojelusta vastaavaan kansalliseen toimivaltaiseen viranomaiseen tai muuhun asiaankuuluvaan viralliseen elimeen</w:t>
      </w:r>
      <w:r>
        <w:rPr>
          <w:rFonts w:asciiTheme="majorHAnsi" w:hAnsiTheme="majorHAnsi"/>
          <w:sz w:val="24"/>
        </w:rPr>
        <w:t xml:space="preserve">]. </w:t>
      </w:r>
    </w:p>
    <w:sectPr w:rsidSect="00114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709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comment w:id="0" w:author="CY-SGL KATSONOURI, A." w:date="2017-11-30T14:41:00Z" w:initials="CY-AKS">
    <w:p w:rsidR="00F70689" w:rsidRPr="00F70689" w:rsidP="00F70689" w14:paraId="7EAC7064" w14:textId="77777777">
      <w:pPr>
        <w:pStyle w:val="CommentText"/>
        <w:rPr>
          <w:rFonts w:asciiTheme="majorHAnsi" w:hAnsiTheme="majorHAnsi"/>
        </w:rPr>
      </w:pPr>
      <w:r>
        <w:rPr>
          <w:rStyle w:val="CommentReference"/>
          <w:rFonts w:asciiTheme="majorHAnsi" w:hAnsiTheme="majorHAnsi"/>
        </w:rPr>
        <w:annotationRef/>
      </w:r>
      <w:r w:rsidRPr="00F70689">
        <w:rPr>
          <w:rFonts w:asciiTheme="majorHAnsi" w:hAnsiTheme="majorHAnsi"/>
        </w:rPr>
        <w:t xml:space="preserve">WP8 Partners </w:t>
      </w:r>
      <w:r w:rsidRPr="00F70689">
        <w:rPr>
          <w:rFonts w:asciiTheme="majorHAnsi" w:hAnsiTheme="majorHAnsi"/>
        </w:rPr>
        <w:t>please</w:t>
      </w:r>
      <w:r w:rsidRPr="00F70689">
        <w:rPr>
          <w:rFonts w:asciiTheme="majorHAnsi" w:hAnsiTheme="majorHAnsi"/>
        </w:rPr>
        <w:t xml:space="preserve"> </w:t>
      </w:r>
      <w:r w:rsidRPr="00F70689">
        <w:rPr>
          <w:rFonts w:asciiTheme="majorHAnsi" w:hAnsiTheme="majorHAnsi"/>
        </w:rPr>
        <w:t>personalize</w:t>
      </w:r>
      <w:r w:rsidRPr="00F70689">
        <w:rPr>
          <w:rFonts w:asciiTheme="majorHAnsi" w:hAnsiTheme="majorHAnsi"/>
        </w:rPr>
        <w:t xml:space="preserve"> for </w:t>
      </w:r>
      <w:r w:rsidRPr="00F70689">
        <w:rPr>
          <w:rFonts w:asciiTheme="majorHAnsi" w:hAnsiTheme="majorHAnsi"/>
        </w:rPr>
        <w:t>your</w:t>
      </w:r>
      <w:r w:rsidRPr="00F70689">
        <w:rPr>
          <w:rFonts w:asciiTheme="majorHAnsi" w:hAnsiTheme="majorHAnsi"/>
        </w:rPr>
        <w:t xml:space="preserve"> </w:t>
      </w:r>
      <w:r w:rsidRPr="00F70689">
        <w:rPr>
          <w:rFonts w:asciiTheme="majorHAnsi" w:hAnsiTheme="majorHAnsi"/>
        </w:rPr>
        <w:t>national</w:t>
      </w:r>
      <w:r w:rsidRPr="00F70689">
        <w:rPr>
          <w:rFonts w:asciiTheme="majorHAnsi" w:hAnsiTheme="majorHAnsi"/>
        </w:rPr>
        <w:t xml:space="preserve"> </w:t>
      </w:r>
      <w:r w:rsidRPr="00F70689">
        <w:rPr>
          <w:rFonts w:asciiTheme="majorHAnsi" w:hAnsiTheme="majorHAnsi"/>
        </w:rPr>
        <w:t>study</w:t>
      </w:r>
      <w:r w:rsidRPr="00F70689">
        <w:rPr>
          <w:rFonts w:asciiTheme="majorHAnsi" w:hAnsiTheme="majorHAnsi"/>
        </w:rPr>
        <w:t>.</w:t>
      </w:r>
    </w:p>
    <w:p w:rsidR="00F70689" w:rsidRPr="00F70689" w:rsidP="00F70689" w14:paraId="3860A7F6" w14:textId="77777777">
      <w:pPr>
        <w:pStyle w:val="CommentText"/>
        <w:rPr>
          <w:rFonts w:asciiTheme="majorHAnsi" w:hAnsiTheme="majorHAnsi" w:cs="Microsoft Sans Serif"/>
          <w:color w:val="000000" w:themeColor="text1"/>
        </w:rPr>
      </w:pPr>
      <w:r w:rsidRPr="00F70689">
        <w:rPr>
          <w:rFonts w:asciiTheme="majorHAnsi" w:hAnsiTheme="majorHAnsi"/>
          <w:color w:val="000000" w:themeColor="text1"/>
        </w:rPr>
        <w:t>Possible</w:t>
      </w:r>
      <w:r w:rsidRPr="00F70689">
        <w:rPr>
          <w:rFonts w:asciiTheme="majorHAnsi" w:hAnsiTheme="majorHAnsi"/>
          <w:color w:val="000000" w:themeColor="text1"/>
        </w:rPr>
        <w:t xml:space="preserve"> </w:t>
      </w:r>
    </w:p>
    <w:p w:rsidR="00F70689" w:rsidRPr="00F70689" w:rsidP="00F70689" w14:paraId="6F18571D" w14:textId="77777777">
      <w:pPr>
        <w:pStyle w:val="CommentText"/>
        <w:rPr>
          <w:rFonts w:asciiTheme="majorHAnsi" w:hAnsiTheme="majorHAnsi" w:cs="Microsoft Sans Serif"/>
          <w:color w:val="000000" w:themeColor="text1"/>
        </w:rPr>
      </w:pPr>
      <w:r w:rsidRPr="00F70689">
        <w:rPr>
          <w:rFonts w:asciiTheme="majorHAnsi" w:hAnsiTheme="majorHAnsi"/>
          <w:color w:val="000000" w:themeColor="text1"/>
        </w:rPr>
        <w:t xml:space="preserve">EU Legal </w:t>
      </w:r>
      <w:r w:rsidRPr="00F70689">
        <w:rPr>
          <w:rFonts w:asciiTheme="majorHAnsi" w:hAnsiTheme="majorHAnsi"/>
          <w:color w:val="000000" w:themeColor="text1"/>
        </w:rPr>
        <w:t>frame</w:t>
      </w:r>
      <w:r w:rsidRPr="00F70689">
        <w:rPr>
          <w:rFonts w:asciiTheme="majorHAnsi" w:hAnsiTheme="majorHAnsi"/>
          <w:color w:val="000000" w:themeColor="text1"/>
        </w:rPr>
        <w:t>:</w:t>
      </w:r>
    </w:p>
    <w:p w:rsidR="00F70689" w:rsidRPr="00F70689" w:rsidP="00F70689" w14:paraId="13D2F012" w14:textId="77777777">
      <w:pPr>
        <w:pStyle w:val="CommentText"/>
        <w:numPr>
          <w:ilvl w:val="0"/>
          <w:numId w:val="8"/>
        </w:numPr>
        <w:rPr>
          <w:rFonts w:asciiTheme="majorHAnsi" w:hAnsiTheme="majorHAnsi"/>
        </w:rPr>
      </w:pPr>
      <w:r w:rsidRPr="00F70689">
        <w:rPr>
          <w:rFonts w:asciiTheme="majorHAnsi" w:hAnsiTheme="majorHAnsi"/>
          <w:color w:val="000000" w:themeColor="text1"/>
        </w:rPr>
        <w:t xml:space="preserve"> Directive 2004/37/EC </w:t>
      </w:r>
      <w:r w:rsidRPr="00F70689">
        <w:rPr>
          <w:rStyle w:val="CommentReference"/>
          <w:rFonts w:asciiTheme="majorHAnsi" w:hAnsiTheme="majorHAnsi"/>
        </w:rPr>
        <w:annotationRef/>
      </w:r>
      <w:r w:rsidRPr="00F70689">
        <w:rPr>
          <w:rFonts w:asciiTheme="majorHAnsi" w:hAnsiTheme="majorHAnsi"/>
        </w:rPr>
        <w:t xml:space="preserve"> “European Directive for </w:t>
      </w:r>
      <w:r w:rsidRPr="00F70689">
        <w:rPr>
          <w:rFonts w:asciiTheme="majorHAnsi" w:hAnsiTheme="majorHAnsi"/>
        </w:rPr>
        <w:t>carcinogens</w:t>
      </w:r>
      <w:r w:rsidRPr="00F70689">
        <w:rPr>
          <w:rFonts w:asciiTheme="majorHAnsi" w:hAnsiTheme="majorHAnsi"/>
        </w:rPr>
        <w:t xml:space="preserve"> </w:t>
      </w:r>
      <w:r w:rsidRPr="00F70689">
        <w:rPr>
          <w:rFonts w:asciiTheme="majorHAnsi" w:hAnsiTheme="majorHAnsi"/>
        </w:rPr>
        <w:t>or</w:t>
      </w:r>
      <w:r w:rsidRPr="00F70689">
        <w:rPr>
          <w:rFonts w:asciiTheme="majorHAnsi" w:hAnsiTheme="majorHAnsi"/>
        </w:rPr>
        <w:t xml:space="preserve"> </w:t>
      </w:r>
      <w:r w:rsidRPr="00F70689">
        <w:rPr>
          <w:rFonts w:asciiTheme="majorHAnsi" w:hAnsiTheme="majorHAnsi"/>
        </w:rPr>
        <w:t>mutagens</w:t>
      </w:r>
      <w:r w:rsidRPr="00F70689">
        <w:rPr>
          <w:rFonts w:asciiTheme="majorHAnsi" w:hAnsiTheme="majorHAnsi"/>
        </w:rPr>
        <w:t xml:space="preserve"> at </w:t>
      </w:r>
      <w:r w:rsidRPr="00F70689">
        <w:rPr>
          <w:rFonts w:asciiTheme="majorHAnsi" w:hAnsiTheme="majorHAnsi"/>
        </w:rPr>
        <w:t>work</w:t>
      </w:r>
      <w:r w:rsidRPr="00F70689">
        <w:rPr>
          <w:rFonts w:asciiTheme="majorHAnsi" w:hAnsiTheme="majorHAnsi"/>
        </w:rPr>
        <w:t xml:space="preserve">”. </w:t>
      </w:r>
      <w:r w:rsidRPr="00F70689">
        <w:rPr>
          <w:rFonts w:asciiTheme="majorHAnsi" w:hAnsiTheme="majorHAnsi"/>
        </w:rPr>
        <w:t>Currently</w:t>
      </w:r>
      <w:r w:rsidRPr="00F70689">
        <w:rPr>
          <w:rFonts w:asciiTheme="majorHAnsi" w:hAnsiTheme="majorHAnsi"/>
        </w:rPr>
        <w:t xml:space="preserve"> </w:t>
      </w:r>
      <w:r w:rsidRPr="00F70689">
        <w:rPr>
          <w:rFonts w:asciiTheme="majorHAnsi" w:hAnsiTheme="majorHAnsi"/>
        </w:rPr>
        <w:t>under</w:t>
      </w:r>
      <w:r w:rsidRPr="00F70689">
        <w:rPr>
          <w:rFonts w:asciiTheme="majorHAnsi" w:hAnsiTheme="majorHAnsi"/>
        </w:rPr>
        <w:t xml:space="preserve"> revision.</w:t>
      </w:r>
    </w:p>
    <w:p w:rsidR="00F70689" w:rsidRPr="00F70689" w:rsidP="00F70689" w14:paraId="1E5091D2" w14:textId="77777777">
      <w:pPr>
        <w:pStyle w:val="CommentText"/>
        <w:numPr>
          <w:ilvl w:val="0"/>
          <w:numId w:val="8"/>
        </w:numPr>
        <w:rPr>
          <w:rFonts w:asciiTheme="majorHAnsi" w:hAnsiTheme="majorHAnsi"/>
        </w:rPr>
      </w:pPr>
      <w:r w:rsidRPr="00F70689">
        <w:rPr>
          <w:rFonts w:asciiTheme="majorHAnsi" w:hAnsiTheme="majorHAnsi"/>
        </w:rPr>
        <w:t>Directive 89/391/EC</w:t>
      </w:r>
    </w:p>
    <w:p w:rsidR="00F70689" w:rsidRPr="00F70689" w:rsidP="00F70689" w14:paraId="13F6F05F" w14:textId="77777777">
      <w:pPr>
        <w:pStyle w:val="CommentText"/>
        <w:numPr>
          <w:ilvl w:val="0"/>
          <w:numId w:val="8"/>
        </w:numPr>
        <w:rPr>
          <w:rFonts w:asciiTheme="majorHAnsi" w:hAnsiTheme="majorHAnsi"/>
        </w:rPr>
      </w:pPr>
      <w:r w:rsidRPr="00F70689">
        <w:rPr>
          <w:rFonts w:asciiTheme="majorHAnsi" w:hAnsiTheme="majorHAnsi"/>
        </w:rPr>
        <w:t>Chemical</w:t>
      </w:r>
      <w:r w:rsidRPr="00F70689">
        <w:rPr>
          <w:rFonts w:asciiTheme="majorHAnsi" w:hAnsiTheme="majorHAnsi"/>
        </w:rPr>
        <w:t xml:space="preserve"> </w:t>
      </w:r>
      <w:r w:rsidRPr="00F70689">
        <w:rPr>
          <w:rFonts w:asciiTheme="majorHAnsi" w:hAnsiTheme="majorHAnsi"/>
        </w:rPr>
        <w:t>Agents</w:t>
      </w:r>
      <w:r w:rsidRPr="00F70689">
        <w:rPr>
          <w:rFonts w:asciiTheme="majorHAnsi" w:hAnsiTheme="majorHAnsi"/>
        </w:rPr>
        <w:t xml:space="preserve"> Directive</w:t>
      </w:r>
    </w:p>
    <w:p w:rsidR="00F70689" w:rsidRPr="00F70689" w:rsidP="00F70689" w14:paraId="03702024" w14:textId="77777777">
      <w:pPr>
        <w:pStyle w:val="CommentText"/>
        <w:rPr>
          <w:rFonts w:asciiTheme="majorHAnsi" w:hAnsiTheme="majorHAnsi"/>
        </w:rPr>
      </w:pPr>
      <w:r w:rsidRPr="00F70689">
        <w:rPr>
          <w:rFonts w:asciiTheme="majorHAnsi" w:hAnsiTheme="majorHAnsi"/>
        </w:rPr>
        <w:t xml:space="preserve">MS  </w:t>
      </w:r>
      <w:r w:rsidRPr="00F70689">
        <w:rPr>
          <w:rFonts w:asciiTheme="majorHAnsi" w:hAnsiTheme="majorHAnsi"/>
        </w:rPr>
        <w:t>may</w:t>
      </w:r>
      <w:r w:rsidRPr="00F70689">
        <w:rPr>
          <w:rFonts w:asciiTheme="majorHAnsi" w:hAnsiTheme="majorHAnsi"/>
        </w:rPr>
        <w:t xml:space="preserve"> </w:t>
      </w:r>
      <w:r w:rsidRPr="00F70689">
        <w:rPr>
          <w:rFonts w:asciiTheme="majorHAnsi" w:hAnsiTheme="majorHAnsi"/>
        </w:rPr>
        <w:t>have</w:t>
      </w:r>
      <w:r w:rsidRPr="00F70689">
        <w:rPr>
          <w:rFonts w:asciiTheme="majorHAnsi" w:hAnsiTheme="majorHAnsi"/>
        </w:rPr>
        <w:t xml:space="preserve"> </w:t>
      </w:r>
      <w:r w:rsidRPr="00F70689">
        <w:rPr>
          <w:rFonts w:asciiTheme="majorHAnsi" w:hAnsiTheme="majorHAnsi"/>
        </w:rPr>
        <w:t>stricter</w:t>
      </w:r>
      <w:r w:rsidRPr="00F70689">
        <w:rPr>
          <w:rFonts w:asciiTheme="majorHAnsi" w:hAnsiTheme="majorHAnsi"/>
        </w:rPr>
        <w:t xml:space="preserve"> </w:t>
      </w:r>
      <w:r w:rsidRPr="00F70689">
        <w:rPr>
          <w:rFonts w:asciiTheme="majorHAnsi" w:hAnsiTheme="majorHAnsi"/>
        </w:rPr>
        <w:t>national</w:t>
      </w:r>
      <w:r w:rsidRPr="00F70689">
        <w:rPr>
          <w:rFonts w:asciiTheme="majorHAnsi" w:hAnsiTheme="majorHAnsi"/>
        </w:rPr>
        <w:t xml:space="preserve"> </w:t>
      </w:r>
      <w:r w:rsidRPr="00F70689">
        <w:rPr>
          <w:rFonts w:asciiTheme="majorHAnsi" w:hAnsiTheme="majorHAnsi"/>
        </w:rPr>
        <w:t>laws</w:t>
      </w:r>
      <w:r w:rsidRPr="00F70689">
        <w:rPr>
          <w:rFonts w:asciiTheme="majorHAnsi" w:hAnsiTheme="majorHAnsi"/>
        </w:rPr>
        <w:t>.</w:t>
      </w:r>
    </w:p>
    <w:p w:rsidR="008E0753" w:rsidRPr="003E4F9C" w:rsidP="00F70689" w14:paraId="6B666180">
      <w:pPr>
        <w:spacing w:after="240"/>
        <w:contextualSpacing/>
        <w:jc w:val="both"/>
        <w:rPr>
          <w:rFonts w:asciiTheme="majorHAnsi" w:hAnsiTheme="majorHAnsi"/>
        </w:rPr>
      </w:pPr>
      <w:r w:rsidRPr="00F70689">
        <w:rPr>
          <w:rFonts w:asciiTheme="majorHAnsi" w:hAnsiTheme="majorHAnsi"/>
        </w:rPr>
        <w:t>Please</w:t>
      </w:r>
      <w:r w:rsidRPr="00F70689">
        <w:rPr>
          <w:rFonts w:asciiTheme="majorHAnsi" w:hAnsiTheme="majorHAnsi"/>
        </w:rPr>
        <w:t xml:space="preserve"> </w:t>
      </w:r>
      <w:r w:rsidRPr="00F70689">
        <w:rPr>
          <w:rFonts w:asciiTheme="majorHAnsi" w:hAnsiTheme="majorHAnsi"/>
        </w:rPr>
        <w:t>define</w:t>
      </w:r>
      <w:r w:rsidRPr="00F70689">
        <w:rPr>
          <w:rFonts w:asciiTheme="majorHAnsi" w:hAnsiTheme="majorHAnsi"/>
        </w:rPr>
        <w:t xml:space="preserve"> </w:t>
      </w:r>
      <w:r w:rsidRPr="00F70689">
        <w:rPr>
          <w:rFonts w:asciiTheme="majorHAnsi" w:hAnsiTheme="majorHAnsi"/>
        </w:rPr>
        <w:t>national</w:t>
      </w:r>
      <w:r w:rsidRPr="00F70689">
        <w:rPr>
          <w:rFonts w:asciiTheme="majorHAnsi" w:hAnsiTheme="majorHAnsi"/>
        </w:rPr>
        <w:t xml:space="preserve"> </w:t>
      </w:r>
      <w:r w:rsidRPr="00F70689">
        <w:rPr>
          <w:rFonts w:asciiTheme="majorHAnsi" w:hAnsiTheme="majorHAnsi"/>
        </w:rPr>
        <w:t>Cr</w:t>
      </w:r>
      <w:r w:rsidRPr="00F70689">
        <w:rPr>
          <w:rFonts w:asciiTheme="majorHAnsi" w:hAnsiTheme="majorHAnsi"/>
        </w:rPr>
        <w:t xml:space="preserve">(VI) </w:t>
      </w:r>
      <w:r w:rsidRPr="00F70689">
        <w:rPr>
          <w:rFonts w:asciiTheme="majorHAnsi" w:hAnsiTheme="majorHAnsi"/>
        </w:rPr>
        <w:t>occupational</w:t>
      </w:r>
      <w:r w:rsidRPr="00F70689">
        <w:rPr>
          <w:rFonts w:asciiTheme="majorHAnsi" w:hAnsiTheme="majorHAnsi"/>
        </w:rPr>
        <w:t xml:space="preserve"> </w:t>
      </w:r>
      <w:r w:rsidRPr="00F70689">
        <w:rPr>
          <w:rFonts w:asciiTheme="majorHAnsi" w:hAnsiTheme="majorHAnsi"/>
        </w:rPr>
        <w:t>limits</w:t>
      </w:r>
      <w:r w:rsidRPr="00F70689">
        <w:rPr>
          <w:rFonts w:asciiTheme="majorHAnsi" w:hAnsiTheme="majorHAnsi"/>
        </w:rPr>
        <w:t xml:space="preserve"> for </w:t>
      </w:r>
      <w:r w:rsidRPr="00F70689">
        <w:rPr>
          <w:rFonts w:asciiTheme="majorHAnsi" w:hAnsiTheme="majorHAnsi"/>
        </w:rPr>
        <w:t>your</w:t>
      </w:r>
      <w:r w:rsidRPr="00F70689">
        <w:rPr>
          <w:rFonts w:asciiTheme="majorHAnsi" w:hAnsiTheme="majorHAnsi"/>
        </w:rPr>
        <w:t xml:space="preserve"> country.</w:t>
      </w:r>
    </w:p>
  </w:comment>
  <w:comment w:id="1" w:author="CY-SGL KATSONOURI, A." w:date="2017-11-30T14:41:00Z" w:initials="CY-MOH">
    <w:p w:rsidR="008E0753" w:rsidRPr="00307575" w:rsidP="00F70689" w14:paraId="51B76AA7">
      <w:pPr>
        <w:spacing w:before="120" w:after="120"/>
        <w:jc w:val="both"/>
        <w:rPr>
          <w:rFonts w:asciiTheme="majorHAnsi" w:hAnsiTheme="majorHAnsi"/>
        </w:rPr>
      </w:pPr>
      <w:r>
        <w:rPr>
          <w:rStyle w:val="CommentReference"/>
          <w:rFonts w:asciiTheme="majorHAnsi" w:hAnsiTheme="majorHAnsi"/>
        </w:rPr>
        <w:annotationRef/>
      </w:r>
      <w:r w:rsidRPr="00F70689" w:rsidR="00F70689">
        <w:rPr>
          <w:rFonts w:asciiTheme="majorHAnsi" w:hAnsiTheme="majorHAnsi"/>
        </w:rPr>
        <w:t xml:space="preserve">WP8 Partners </w:t>
      </w:r>
      <w:r w:rsidRPr="00F70689" w:rsidR="00F70689">
        <w:rPr>
          <w:rFonts w:asciiTheme="majorHAnsi" w:hAnsiTheme="majorHAnsi"/>
        </w:rPr>
        <w:t>please</w:t>
      </w:r>
      <w:r w:rsidRPr="00F70689" w:rsidR="00F70689">
        <w:rPr>
          <w:rFonts w:asciiTheme="majorHAnsi" w:hAnsiTheme="majorHAnsi"/>
        </w:rPr>
        <w:t xml:space="preserve"> </w:t>
      </w:r>
      <w:r w:rsidRPr="00F70689" w:rsidR="00F70689">
        <w:rPr>
          <w:rFonts w:asciiTheme="majorHAnsi" w:hAnsiTheme="majorHAnsi"/>
        </w:rPr>
        <w:t>personalize</w:t>
      </w:r>
      <w:r w:rsidRPr="00F70689" w:rsidR="00F70689">
        <w:rPr>
          <w:rFonts w:asciiTheme="majorHAnsi" w:hAnsiTheme="majorHAnsi"/>
        </w:rPr>
        <w:t xml:space="preserve"> for </w:t>
      </w:r>
      <w:r w:rsidRPr="00F70689" w:rsidR="00F70689">
        <w:rPr>
          <w:rFonts w:asciiTheme="majorHAnsi" w:hAnsiTheme="majorHAnsi"/>
        </w:rPr>
        <w:t>your</w:t>
      </w:r>
      <w:r w:rsidRPr="00F70689" w:rsidR="00F70689">
        <w:rPr>
          <w:rFonts w:asciiTheme="majorHAnsi" w:hAnsiTheme="majorHAnsi"/>
        </w:rPr>
        <w:t xml:space="preserve"> </w:t>
      </w:r>
      <w:r w:rsidRPr="00F70689" w:rsidR="00F70689">
        <w:rPr>
          <w:rFonts w:asciiTheme="majorHAnsi" w:hAnsiTheme="majorHAnsi"/>
        </w:rPr>
        <w:t>national</w:t>
      </w:r>
      <w:r w:rsidRPr="00F70689" w:rsidR="00F70689">
        <w:rPr>
          <w:rFonts w:asciiTheme="majorHAnsi" w:hAnsiTheme="majorHAnsi"/>
        </w:rPr>
        <w:t xml:space="preserve"> </w:t>
      </w:r>
      <w:r w:rsidRPr="00F70689" w:rsidR="00F70689">
        <w:rPr>
          <w:rFonts w:asciiTheme="majorHAnsi" w:hAnsiTheme="majorHAnsi"/>
        </w:rPr>
        <w:t>study</w:t>
      </w:r>
      <w:r w:rsidRPr="00F70689" w:rsidR="00F70689">
        <w:rPr>
          <w:rFonts w:asciiTheme="majorHAnsi" w:hAnsiTheme="majorHAnsi"/>
        </w:rPr>
        <w:t>.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paraId="6B666180" w15:done="0"/>
  <w15:commentEx w15:paraId="51B76A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4DF" w14:paraId="26725D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58059072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</w:rPr>
    </w:sdtEndPr>
    <w:sdtContent>
      <w:p w:rsidR="00307575" w:rsidRPr="00307575" w14:paraId="4B3F0BC6" w14:textId="20213269">
        <w:pPr>
          <w:pStyle w:val="Footer"/>
          <w:jc w:val="right"/>
          <w:rPr>
            <w:rFonts w:asciiTheme="majorHAnsi" w:hAnsiTheme="majorHAnsi"/>
            <w:sz w:val="20"/>
          </w:rPr>
        </w:pPr>
        <w:r w:rsidRPr="00307575">
          <w:rPr>
            <w:rFonts w:asciiTheme="majorHAnsi" w:hAnsiTheme="majorHAnsi"/>
            <w:sz w:val="20"/>
          </w:rPr>
          <w:fldChar w:fldCharType="begin"/>
        </w:r>
        <w:r w:rsidRPr="00307575">
          <w:rPr>
            <w:rFonts w:asciiTheme="majorHAnsi" w:hAnsiTheme="majorHAnsi"/>
            <w:sz w:val="20"/>
          </w:rPr>
          <w:instrText xml:space="preserve"> PAGE   \* MERGEFORMAT </w:instrText>
        </w:r>
        <w:r w:rsidRPr="00307575">
          <w:rPr>
            <w:rFonts w:asciiTheme="majorHAnsi" w:hAnsiTheme="majorHAnsi"/>
            <w:sz w:val="20"/>
          </w:rPr>
          <w:fldChar w:fldCharType="separate"/>
        </w:r>
        <w:r w:rsidR="00F70689">
          <w:rPr>
            <w:rFonts w:asciiTheme="majorHAnsi" w:hAnsiTheme="majorHAnsi"/>
            <w:noProof/>
            <w:sz w:val="20"/>
          </w:rPr>
          <w:t>2</w:t>
        </w:r>
        <w:r w:rsidRPr="00307575">
          <w:rPr>
            <w:rFonts w:asciiTheme="majorHAnsi" w:hAnsiTheme="majorHAnsi"/>
            <w:noProof/>
            <w:sz w:val="20"/>
          </w:rPr>
          <w:fldChar w:fldCharType="end"/>
        </w:r>
      </w:p>
    </w:sdtContent>
  </w:sdt>
  <w:p w:rsidR="007C3445" w:rsidRPr="007C3445" w:rsidP="007C3445" w14:paraId="0D0F5691" w14:textId="72357712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4DF" w14:paraId="584DB19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4DF" w14:paraId="50BEC03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AA" w:rsidP="00F224DF" w14:paraId="6F8B1D64" w14:textId="15B11FCC">
    <w:pPr>
      <w:pStyle w:val="Head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4690966</wp:posOffset>
          </wp:positionH>
          <wp:positionV relativeFrom="paragraph">
            <wp:posOffset>-131312</wp:posOffset>
          </wp:positionV>
          <wp:extent cx="1420495" cy="65214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467563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807665" name="eu flag.png"/>
                  <pic:cNvPicPr/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Calibri" w:hAnsi="Calibri"/>
        <w:noProof/>
        <w:sz w:val="20"/>
      </w:rPr>
      <w:t xml:space="preserve">                      </w:t>
    </w:r>
  </w:p>
  <w:p w:rsidR="00C502AA" w14:paraId="06D809D9" w14:textId="7E53F3C8">
    <w:pPr>
      <w:pStyle w:val="Header"/>
      <w:rPr>
        <w:rFonts w:ascii="Calibri" w:hAnsi="Calibri" w:cs="Calibri"/>
        <w:noProof/>
        <w:sz w:val="20"/>
        <w:szCs w:val="20"/>
      </w:rPr>
    </w:pPr>
  </w:p>
  <w:p w:rsidR="007C3445" w14:paraId="0E0E8B8F" w14:textId="1B0E714C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275262" name="HBM press release_sfondo.jpg"/>
                  <pic:cNvPicPr/>
                </pic:nvPicPr>
                <pic:blipFill>
                  <a:blip xmlns:r="http://schemas.openxmlformats.org/officeDocument/2006/relationships" r:embed="rId4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Calibri" w:hAnsi="Calibri"/>
        <w:noProof/>
        <w:sz w:val="20"/>
      </w:rPr>
      <w:t>HALLINTOELIMEN / INSTITUUTIN LOGO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4DF" w14:paraId="7404026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9927E8"/>
    <w:multiLevelType w:val="hybridMultilevel"/>
    <w:tmpl w:val="54687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43A6"/>
    <w:multiLevelType w:val="hybridMultilevel"/>
    <w:tmpl w:val="F88E2BCE"/>
    <w:lvl w:ilvl="0">
      <w:start w:val="0"/>
      <w:numFmt w:val="bullet"/>
      <w:lvlText w:val="•"/>
      <w:lvlJc w:val="left"/>
      <w:pPr>
        <w:ind w:left="720" w:hanging="360"/>
      </w:pPr>
      <w:rPr>
        <w:rFonts w:ascii="Microsoft Sans Serif" w:hAnsi="Microsoft Sans Serif" w:eastAsiaTheme="minorHAnsi" w:cs="Microsoft Sans Serif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373A"/>
    <w:multiLevelType w:val="hybridMultilevel"/>
    <w:tmpl w:val="9E6AB68E"/>
    <w:lvl w:ilvl="0">
      <w:start w:val="0"/>
      <w:numFmt w:val="bullet"/>
      <w:lvlText w:val="•"/>
      <w:lvlJc w:val="left"/>
      <w:pPr>
        <w:ind w:left="360" w:hanging="360"/>
      </w:pPr>
      <w:rPr>
        <w:rFonts w:ascii="Microsoft Sans Serif" w:hAnsi="Microsoft Sans Serif" w:eastAsiaTheme="minorHAnsi" w:cs="Microsoft Sans Serif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DD42A3"/>
    <w:multiLevelType w:val="hybridMultilevel"/>
    <w:tmpl w:val="4E8CE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03AC8"/>
    <w:multiLevelType w:val="hybridMultilevel"/>
    <w:tmpl w:val="70922588"/>
    <w:lvl w:ilvl="0">
      <w:start w:val="0"/>
      <w:numFmt w:val="bullet"/>
      <w:lvlText w:val="•"/>
      <w:lvlJc w:val="left"/>
      <w:pPr>
        <w:ind w:left="720" w:hanging="360"/>
      </w:pPr>
      <w:rPr>
        <w:rFonts w:ascii="Microsoft Sans Serif" w:hAnsi="Microsoft Sans Serif" w:eastAsiaTheme="minorHAnsi" w:cs="Microsoft Sans Serif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704BA"/>
    <w:multiLevelType w:val="hybridMultilevel"/>
    <w:tmpl w:val="28DCE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23228"/>
    <w:multiLevelType w:val="hybridMultilevel"/>
    <w:tmpl w:val="C19C1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36AD8"/>
    <w:multiLevelType w:val="hybridMultilevel"/>
    <w:tmpl w:val="3BEE6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565F8"/>
    <w:multiLevelType w:val="hybridMultilevel"/>
    <w:tmpl w:val="86063864"/>
    <w:lvl w:ilvl="0">
      <w:start w:val="1"/>
      <w:numFmt w:val="decimal"/>
      <w:lvlText w:val="%1."/>
      <w:lvlJc w:val="left"/>
      <w:pPr>
        <w:ind w:left="720" w:hanging="360"/>
      </w:pPr>
      <w:rPr>
        <w:rFonts w:cs="Microsoft Sans Serif"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B7A97"/>
    <w:multiLevelType w:val="hybridMultilevel"/>
    <w:tmpl w:val="09240FC4"/>
    <w:lvl w:ilvl="0">
      <w:start w:val="0"/>
      <w:numFmt w:val="bullet"/>
      <w:lvlText w:val="•"/>
      <w:lvlJc w:val="left"/>
      <w:pPr>
        <w:ind w:left="360" w:hanging="360"/>
      </w:pPr>
      <w:rPr>
        <w:rFonts w:ascii="Microsoft Sans Serif" w:hAnsi="Microsoft Sans Serif" w:eastAsiaTheme="minorHAnsi" w:cs="Microsoft Sans Serif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3C4E6F"/>
    <w:multiLevelType w:val="hybridMultilevel"/>
    <w:tmpl w:val="82186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E56F0"/>
    <w:multiLevelType w:val="hybridMultilevel"/>
    <w:tmpl w:val="E69C9748"/>
    <w:lvl w:ilvl="0">
      <w:start w:val="0"/>
      <w:numFmt w:val="bullet"/>
      <w:lvlText w:val="•"/>
      <w:lvlJc w:val="left"/>
      <w:pPr>
        <w:ind w:left="360" w:hanging="360"/>
      </w:pPr>
      <w:rPr>
        <w:rFonts w:ascii="Microsoft Sans Serif" w:hAnsi="Microsoft Sans Serif" w:eastAsiaTheme="minorHAnsi" w:cs="Microsoft Sans Serif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A739C0"/>
    <w:multiLevelType w:val="hybridMultilevel"/>
    <w:tmpl w:val="717C4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C6336"/>
    <w:multiLevelType w:val="hybridMultilevel"/>
    <w:tmpl w:val="CE3EC5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80BB3"/>
    <w:multiLevelType w:val="hybridMultilevel"/>
    <w:tmpl w:val="0E54F2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4E3A"/>
    <w:rsid w:val="00116FFF"/>
    <w:rsid w:val="001536F8"/>
    <w:rsid w:val="001C7EE0"/>
    <w:rsid w:val="00250646"/>
    <w:rsid w:val="002E0934"/>
    <w:rsid w:val="003033B9"/>
    <w:rsid w:val="00307575"/>
    <w:rsid w:val="00323FA2"/>
    <w:rsid w:val="003858B1"/>
    <w:rsid w:val="003E4F9C"/>
    <w:rsid w:val="0043539D"/>
    <w:rsid w:val="004E367B"/>
    <w:rsid w:val="004E4AB3"/>
    <w:rsid w:val="0050046E"/>
    <w:rsid w:val="005B2095"/>
    <w:rsid w:val="005C415A"/>
    <w:rsid w:val="006014A7"/>
    <w:rsid w:val="006149DD"/>
    <w:rsid w:val="006157F6"/>
    <w:rsid w:val="006E4B6F"/>
    <w:rsid w:val="00706345"/>
    <w:rsid w:val="007C3445"/>
    <w:rsid w:val="0080188A"/>
    <w:rsid w:val="00867023"/>
    <w:rsid w:val="00885B63"/>
    <w:rsid w:val="008B1CCF"/>
    <w:rsid w:val="008D2752"/>
    <w:rsid w:val="008E0753"/>
    <w:rsid w:val="008F258C"/>
    <w:rsid w:val="00915567"/>
    <w:rsid w:val="00A5072F"/>
    <w:rsid w:val="00AB13B9"/>
    <w:rsid w:val="00AC1DDF"/>
    <w:rsid w:val="00B37ADB"/>
    <w:rsid w:val="00B84D2E"/>
    <w:rsid w:val="00BB0B14"/>
    <w:rsid w:val="00C502AA"/>
    <w:rsid w:val="00C52782"/>
    <w:rsid w:val="00CF2051"/>
    <w:rsid w:val="00E5770E"/>
    <w:rsid w:val="00E8163C"/>
    <w:rsid w:val="00ED39A5"/>
    <w:rsid w:val="00ED740B"/>
    <w:rsid w:val="00EE594F"/>
    <w:rsid w:val="00F224DF"/>
    <w:rsid w:val="00F31846"/>
    <w:rsid w:val="00F70689"/>
    <w:rsid w:val="00F8631D"/>
    <w:rsid w:val="00F929FF"/>
  </w:rsids>
  <m:mathPr>
    <m:mathFont m:val="Cambria Math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hAnsi="Helvetica" w:eastAsiaTheme="minorEastAsia" w:cs="Times New Roman"/>
        <w:color w:val="000000"/>
        <w:sz w:val="24"/>
        <w:szCs w:val="24"/>
        <w:lang w:val="fi-FI" w:eastAsia="fi-FI" w:bidi="fi-F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F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F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4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753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753"/>
    <w:rPr>
      <w:rFonts w:asciiTheme="minorHAnsi" w:eastAsiaTheme="minorHAnsi" w:hAnsiTheme="minorHAnsi" w:cstheme="minorBidi"/>
      <w:color w:val="auto"/>
      <w:sz w:val="20"/>
      <w:szCs w:val="20"/>
      <w:lang w:val="fi-FI" w:eastAsia="fi-FI"/>
    </w:rPr>
  </w:style>
  <w:style w:type="paragraph" w:styleId="ListParagraph">
    <w:name w:val="List Paragraph"/>
    <w:basedOn w:val="Normal"/>
    <w:uiPriority w:val="34"/>
    <w:qFormat/>
    <w:rsid w:val="008E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microsoft.com/office/2011/relationships/commentsExtended" Target="commentsExtended.xml" /><Relationship Id="rId6" Type="http://schemas.openxmlformats.org/officeDocument/2006/relationships/comments" Target="comments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334C-195F-4004-BF63-34D45BED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24</cp:revision>
  <dcterms:created xsi:type="dcterms:W3CDTF">2017-12-18T16:11:00Z</dcterms:created>
  <dcterms:modified xsi:type="dcterms:W3CDTF">2018-01-08T14:05:00Z</dcterms:modified>
</cp:coreProperties>
</file>